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E7" w:rsidRDefault="00B571E7">
      <w:pPr>
        <w:rPr>
          <w:b/>
          <w:sz w:val="40"/>
          <w:szCs w:val="40"/>
        </w:rPr>
      </w:pPr>
      <w:bookmarkStart w:id="0" w:name="_GoBack"/>
      <w:bookmarkEnd w:id="0"/>
    </w:p>
    <w:p w:rsidR="00B571E7" w:rsidRDefault="00B571E7">
      <w:pPr>
        <w:rPr>
          <w:b/>
          <w:sz w:val="40"/>
          <w:szCs w:val="40"/>
        </w:rPr>
      </w:pPr>
    </w:p>
    <w:p w:rsidR="00B571E7" w:rsidRDefault="00B571E7">
      <w:pPr>
        <w:rPr>
          <w:b/>
          <w:sz w:val="40"/>
          <w:szCs w:val="40"/>
        </w:rPr>
      </w:pPr>
    </w:p>
    <w:p w:rsidR="00B571E7" w:rsidRDefault="00B571E7">
      <w:pPr>
        <w:rPr>
          <w:b/>
          <w:sz w:val="40"/>
          <w:szCs w:val="40"/>
        </w:rPr>
      </w:pPr>
    </w:p>
    <w:p w:rsidR="00B571E7" w:rsidRDefault="00B571E7">
      <w:pPr>
        <w:rPr>
          <w:b/>
          <w:sz w:val="40"/>
          <w:szCs w:val="40"/>
        </w:rPr>
      </w:pPr>
    </w:p>
    <w:p w:rsidR="00221182" w:rsidRDefault="00221182" w:rsidP="00B571E7">
      <w:pPr>
        <w:jc w:val="center"/>
        <w:rPr>
          <w:rFonts w:ascii="Times New Roman" w:hAnsi="Times New Roman" w:cs="Times New Roman"/>
          <w:b/>
          <w:sz w:val="44"/>
          <w:szCs w:val="44"/>
        </w:rPr>
      </w:pPr>
    </w:p>
    <w:p w:rsidR="00221182" w:rsidRDefault="00221182" w:rsidP="00B571E7">
      <w:pPr>
        <w:jc w:val="center"/>
        <w:rPr>
          <w:rFonts w:ascii="Times New Roman" w:hAnsi="Times New Roman" w:cs="Times New Roman"/>
          <w:b/>
          <w:sz w:val="44"/>
          <w:szCs w:val="44"/>
        </w:rPr>
      </w:pPr>
    </w:p>
    <w:p w:rsidR="00221182" w:rsidRDefault="00221182" w:rsidP="00B571E7">
      <w:pPr>
        <w:jc w:val="center"/>
        <w:rPr>
          <w:rFonts w:ascii="Times New Roman" w:hAnsi="Times New Roman" w:cs="Times New Roman"/>
          <w:b/>
          <w:sz w:val="44"/>
          <w:szCs w:val="44"/>
        </w:rPr>
      </w:pPr>
    </w:p>
    <w:p w:rsidR="00C84F74" w:rsidRPr="00B571E7" w:rsidRDefault="00C84F74" w:rsidP="00B571E7">
      <w:pPr>
        <w:jc w:val="center"/>
        <w:rPr>
          <w:rFonts w:ascii="Times New Roman" w:hAnsi="Times New Roman" w:cs="Times New Roman"/>
          <w:b/>
          <w:sz w:val="44"/>
          <w:szCs w:val="44"/>
        </w:rPr>
      </w:pPr>
      <w:r w:rsidRPr="00B571E7">
        <w:rPr>
          <w:rFonts w:ascii="Times New Roman" w:hAnsi="Times New Roman" w:cs="Times New Roman"/>
          <w:b/>
          <w:sz w:val="44"/>
          <w:szCs w:val="44"/>
        </w:rPr>
        <w:t xml:space="preserve">Strategie neziskového sektoru ve Zlínském kraji </w:t>
      </w:r>
      <w:r w:rsidR="00B571E7" w:rsidRPr="00B571E7">
        <w:rPr>
          <w:rFonts w:ascii="Times New Roman" w:hAnsi="Times New Roman" w:cs="Times New Roman"/>
          <w:b/>
          <w:sz w:val="44"/>
          <w:szCs w:val="44"/>
        </w:rPr>
        <w:br/>
      </w:r>
      <w:r w:rsidRPr="00B571E7">
        <w:rPr>
          <w:rFonts w:ascii="Times New Roman" w:hAnsi="Times New Roman" w:cs="Times New Roman"/>
          <w:b/>
          <w:sz w:val="44"/>
          <w:szCs w:val="44"/>
        </w:rPr>
        <w:t>pro roky 2015 – 2017</w:t>
      </w:r>
    </w:p>
    <w:p w:rsidR="00C84F74" w:rsidRDefault="00817D99">
      <w:pPr>
        <w:rPr>
          <w:b/>
          <w:sz w:val="16"/>
          <w:szCs w:val="16"/>
        </w:rPr>
      </w:pPr>
      <w:r>
        <w:rPr>
          <w:b/>
          <w:sz w:val="16"/>
          <w:szCs w:val="16"/>
        </w:rPr>
        <w:t>Osnova:</w:t>
      </w:r>
    </w:p>
    <w:p w:rsidR="00817D99" w:rsidRDefault="005E6FD0" w:rsidP="00817D99">
      <w:pPr>
        <w:pStyle w:val="Bezmezer"/>
      </w:pPr>
      <w:r>
        <w:t xml:space="preserve">1. Úvod </w:t>
      </w:r>
    </w:p>
    <w:p w:rsidR="00817D99" w:rsidRDefault="00817D99" w:rsidP="00817D99">
      <w:pPr>
        <w:pStyle w:val="Bezmezer"/>
      </w:pPr>
      <w:r>
        <w:t xml:space="preserve">2. Analýza </w:t>
      </w:r>
    </w:p>
    <w:p w:rsidR="00817D99" w:rsidRDefault="00817D99" w:rsidP="00817D99">
      <w:pPr>
        <w:pStyle w:val="Bezmezer"/>
      </w:pPr>
      <w:r>
        <w:t>3. SWOT</w:t>
      </w:r>
    </w:p>
    <w:p w:rsidR="00002CE9" w:rsidRDefault="00002CE9" w:rsidP="00817D99">
      <w:pPr>
        <w:pStyle w:val="Bezmezer"/>
      </w:pPr>
      <w:r>
        <w:t>4. Vize a poslání</w:t>
      </w:r>
    </w:p>
    <w:p w:rsidR="00817D99" w:rsidRDefault="00002CE9" w:rsidP="00817D99">
      <w:pPr>
        <w:pStyle w:val="Bezmezer"/>
      </w:pPr>
      <w:r>
        <w:t>5</w:t>
      </w:r>
      <w:r w:rsidR="00817D99">
        <w:t>. Strategická část</w:t>
      </w:r>
      <w:r w:rsidR="005E6FD0">
        <w:t xml:space="preserve"> </w:t>
      </w:r>
    </w:p>
    <w:p w:rsidR="00817D99" w:rsidRDefault="00002CE9" w:rsidP="00817D99">
      <w:pPr>
        <w:pStyle w:val="Bezmezer"/>
      </w:pPr>
      <w:r>
        <w:t>6</w:t>
      </w:r>
      <w:r w:rsidR="00817D99">
        <w:t xml:space="preserve">. </w:t>
      </w:r>
      <w:r>
        <w:t>Horizontální témata</w:t>
      </w:r>
      <w:r w:rsidR="005A3D38">
        <w:t xml:space="preserve"> </w:t>
      </w:r>
    </w:p>
    <w:p w:rsidR="00002CE9" w:rsidRDefault="00002CE9" w:rsidP="00817D99">
      <w:pPr>
        <w:pStyle w:val="Bezmezer"/>
      </w:pPr>
      <w:r>
        <w:t>7. Akční plán 2015</w:t>
      </w:r>
      <w:r w:rsidR="00142E85">
        <w:t xml:space="preserve"> </w:t>
      </w:r>
    </w:p>
    <w:p w:rsidR="00002CE9" w:rsidRDefault="00002CE9" w:rsidP="00817D99">
      <w:pPr>
        <w:pStyle w:val="Bezmezer"/>
      </w:pPr>
      <w:r>
        <w:t>8. Monitoring, vyhodnocování a aktualizace</w:t>
      </w:r>
      <w:r w:rsidR="005E6FD0">
        <w:t xml:space="preserve"> </w:t>
      </w:r>
    </w:p>
    <w:p w:rsidR="00002CE9" w:rsidRDefault="00002CE9" w:rsidP="00817D99">
      <w:pPr>
        <w:pStyle w:val="Bezmezer"/>
      </w:pPr>
      <w:r>
        <w:t>9. seznam zkratek a terminologie</w:t>
      </w:r>
      <w:r w:rsidR="005E6FD0">
        <w:t xml:space="preserve"> </w:t>
      </w:r>
    </w:p>
    <w:p w:rsidR="00002CE9" w:rsidRDefault="00002CE9" w:rsidP="00817D99">
      <w:pPr>
        <w:pStyle w:val="Bezmezer"/>
      </w:pPr>
      <w:r>
        <w:t>10. Seznam použité literatury</w:t>
      </w:r>
      <w:r w:rsidR="00142E85">
        <w:t xml:space="preserve"> </w:t>
      </w:r>
    </w:p>
    <w:p w:rsidR="00817D99" w:rsidRDefault="00817D99" w:rsidP="00817D99">
      <w:pPr>
        <w:pStyle w:val="Bezmezer"/>
      </w:pPr>
    </w:p>
    <w:p w:rsidR="00AA0028" w:rsidRDefault="00AA0028">
      <w:r>
        <w:br w:type="page"/>
      </w:r>
    </w:p>
    <w:p w:rsidR="00817D99" w:rsidRPr="006E59AE" w:rsidRDefault="00AA0028" w:rsidP="00B571E7">
      <w:pPr>
        <w:pStyle w:val="Bezmezer"/>
        <w:jc w:val="both"/>
        <w:rPr>
          <w:rFonts w:ascii="Times New Roman" w:hAnsi="Times New Roman" w:cs="Times New Roman"/>
          <w:b/>
          <w:sz w:val="24"/>
          <w:szCs w:val="24"/>
        </w:rPr>
      </w:pPr>
      <w:r w:rsidRPr="006E59AE">
        <w:rPr>
          <w:rFonts w:ascii="Times New Roman" w:hAnsi="Times New Roman" w:cs="Times New Roman"/>
          <w:b/>
          <w:sz w:val="24"/>
          <w:szCs w:val="24"/>
        </w:rPr>
        <w:lastRenderedPageBreak/>
        <w:t>Úvod</w:t>
      </w:r>
    </w:p>
    <w:p w:rsidR="00B571E7" w:rsidRPr="00B571E7" w:rsidRDefault="00B571E7" w:rsidP="00B571E7">
      <w:pPr>
        <w:pStyle w:val="Bezmezer"/>
        <w:jc w:val="both"/>
        <w:rPr>
          <w:rFonts w:ascii="Times New Roman" w:hAnsi="Times New Roman" w:cs="Times New Roman"/>
        </w:rPr>
      </w:pPr>
    </w:p>
    <w:p w:rsidR="00B571E7" w:rsidRDefault="00AA0028" w:rsidP="00B571E7">
      <w:pPr>
        <w:pStyle w:val="Normlnweb"/>
        <w:shd w:val="clear" w:color="auto" w:fill="FFFFFF"/>
        <w:spacing w:before="0" w:beforeAutospacing="0" w:after="0" w:afterAutospacing="0" w:line="293" w:lineRule="atLeast"/>
        <w:jc w:val="both"/>
        <w:rPr>
          <w:rStyle w:val="apple-converted-space"/>
          <w:color w:val="000000"/>
          <w:sz w:val="22"/>
          <w:szCs w:val="22"/>
        </w:rPr>
      </w:pPr>
      <w:r w:rsidRPr="00B571E7">
        <w:rPr>
          <w:color w:val="000000"/>
          <w:sz w:val="22"/>
          <w:szCs w:val="22"/>
        </w:rPr>
        <w:t xml:space="preserve">Mám poměrně velkou nejbližší rodinu - včetně mých sourozenců a jejich dětí kolem 20 lidí. Často </w:t>
      </w:r>
      <w:r w:rsidR="00B571E7">
        <w:rPr>
          <w:color w:val="000000"/>
          <w:sz w:val="22"/>
          <w:szCs w:val="22"/>
        </w:rPr>
        <w:br/>
      </w:r>
      <w:r w:rsidRPr="00B571E7">
        <w:rPr>
          <w:color w:val="000000"/>
          <w:sz w:val="22"/>
          <w:szCs w:val="22"/>
        </w:rPr>
        <w:t>se porůznu vzájemně navštěvujeme, telefonujeme, píšeme si. Jsme si oporou, když se věci daří, ale ještě více, když se tolik nedaří. Při významnějších příležitostech se osobně setkáváme. Toto vše by nebylo možné bez průběžné komunikace a upevňování dobrých vztahů, sdílení společných témat, vyříkávání si problémů a v neposlední řadě společném plánování například rodinných setkání, větších dárků apod.</w:t>
      </w:r>
      <w:r w:rsidRPr="00B571E7">
        <w:rPr>
          <w:rStyle w:val="apple-converted-space"/>
          <w:color w:val="000000"/>
          <w:sz w:val="22"/>
          <w:szCs w:val="22"/>
        </w:rPr>
        <w:t> </w:t>
      </w:r>
    </w:p>
    <w:p w:rsidR="00B571E7" w:rsidRDefault="00B571E7" w:rsidP="00B571E7">
      <w:pPr>
        <w:pStyle w:val="Normlnweb"/>
        <w:shd w:val="clear" w:color="auto" w:fill="FFFFFF"/>
        <w:spacing w:before="0" w:beforeAutospacing="0" w:after="0" w:afterAutospacing="0" w:line="293" w:lineRule="atLeast"/>
        <w:jc w:val="both"/>
        <w:rPr>
          <w:rStyle w:val="apple-converted-space"/>
          <w:color w:val="000000"/>
          <w:sz w:val="22"/>
          <w:szCs w:val="22"/>
        </w:rPr>
      </w:pPr>
    </w:p>
    <w:p w:rsidR="00AA0028" w:rsidRDefault="00AA0028" w:rsidP="00B571E7">
      <w:pPr>
        <w:pStyle w:val="Normlnweb"/>
        <w:shd w:val="clear" w:color="auto" w:fill="FFFFFF"/>
        <w:spacing w:before="0" w:beforeAutospacing="0" w:after="0" w:afterAutospacing="0" w:line="293" w:lineRule="atLeast"/>
        <w:jc w:val="both"/>
        <w:rPr>
          <w:color w:val="000000"/>
          <w:sz w:val="22"/>
          <w:szCs w:val="22"/>
        </w:rPr>
      </w:pPr>
      <w:r w:rsidRPr="00B571E7">
        <w:rPr>
          <w:color w:val="000000"/>
          <w:sz w:val="22"/>
          <w:szCs w:val="22"/>
        </w:rPr>
        <w:t>Při práci na tomto materiálu jsem si uvědomil, že naše organizace - organizace občanské</w:t>
      </w:r>
      <w:r w:rsidR="00B571E7">
        <w:rPr>
          <w:color w:val="000000"/>
          <w:sz w:val="22"/>
          <w:szCs w:val="22"/>
        </w:rPr>
        <w:t xml:space="preserve"> společnosti ve Zlínském kraji - </w:t>
      </w:r>
      <w:r w:rsidRPr="00B571E7">
        <w:rPr>
          <w:color w:val="000000"/>
          <w:sz w:val="22"/>
          <w:szCs w:val="22"/>
        </w:rPr>
        <w:t xml:space="preserve">jsou také velkou a pestrou rodinou. Rodinou „ekologů“, „sportovců“, „umělců“, „lektorů“, „pečovatelů“, „organizátorů“, „dobrovolníků“, „spolkařů“  a mnoha jiných, čítající více než 5 tisíc členů. Abychom nebyli rodinou rozhádanou a opomíjenou, ale naopak </w:t>
      </w:r>
      <w:r w:rsidR="00B571E7">
        <w:rPr>
          <w:color w:val="000000"/>
          <w:sz w:val="22"/>
          <w:szCs w:val="22"/>
        </w:rPr>
        <w:br/>
      </w:r>
      <w:r w:rsidRPr="00B571E7">
        <w:rPr>
          <w:color w:val="000000"/>
          <w:sz w:val="22"/>
          <w:szCs w:val="22"/>
        </w:rPr>
        <w:t xml:space="preserve">se vzájemně podporovali, měli dobré vztahy jak mezi sebou, tak i navenek, zdárně se rozvíjeli, </w:t>
      </w:r>
      <w:r w:rsidR="00B571E7">
        <w:rPr>
          <w:color w:val="000000"/>
          <w:sz w:val="22"/>
          <w:szCs w:val="22"/>
        </w:rPr>
        <w:br/>
      </w:r>
      <w:r w:rsidRPr="00B571E7">
        <w:rPr>
          <w:color w:val="000000"/>
          <w:sz w:val="22"/>
          <w:szCs w:val="22"/>
        </w:rPr>
        <w:t>je dobré řadu věcí předem společně promýšlet, plánovat a také ve vzájemné spolupráci realizovat.</w:t>
      </w:r>
    </w:p>
    <w:p w:rsidR="00B571E7" w:rsidRPr="00B571E7" w:rsidRDefault="00B571E7" w:rsidP="00B571E7">
      <w:pPr>
        <w:pStyle w:val="Normlnweb"/>
        <w:shd w:val="clear" w:color="auto" w:fill="FFFFFF"/>
        <w:spacing w:before="0" w:beforeAutospacing="0" w:after="0" w:afterAutospacing="0" w:line="293" w:lineRule="atLeast"/>
        <w:jc w:val="both"/>
        <w:rPr>
          <w:color w:val="000000"/>
          <w:sz w:val="22"/>
          <w:szCs w:val="22"/>
        </w:rPr>
      </w:pPr>
    </w:p>
    <w:p w:rsidR="00AA0028" w:rsidRDefault="00AA0028" w:rsidP="00B571E7">
      <w:pPr>
        <w:pStyle w:val="Normlnweb"/>
        <w:shd w:val="clear" w:color="auto" w:fill="FFFFFF"/>
        <w:spacing w:before="0" w:beforeAutospacing="0" w:after="0" w:afterAutospacing="0" w:line="293" w:lineRule="atLeast"/>
        <w:jc w:val="both"/>
        <w:rPr>
          <w:color w:val="000000"/>
          <w:sz w:val="22"/>
          <w:szCs w:val="22"/>
        </w:rPr>
      </w:pPr>
      <w:r w:rsidRPr="00B571E7">
        <w:rPr>
          <w:color w:val="000000"/>
          <w:sz w:val="22"/>
          <w:szCs w:val="22"/>
        </w:rPr>
        <w:t xml:space="preserve">Strategie 2015+, která je zpracována na 3 roky s tím, že každý rok bude aktualizována – klouzavý princip - o další rok, je prvním pokusem postihnout nejen společnou vizi, ale také základní průsečíky zájmů neziskových organizací ve Zlínském kraji a navrhnout možné způsoby komunikace, sdílení </w:t>
      </w:r>
      <w:r w:rsidR="00B571E7">
        <w:rPr>
          <w:color w:val="000000"/>
          <w:sz w:val="22"/>
          <w:szCs w:val="22"/>
        </w:rPr>
        <w:br/>
      </w:r>
      <w:r w:rsidRPr="00B571E7">
        <w:rPr>
          <w:color w:val="000000"/>
          <w:sz w:val="22"/>
          <w:szCs w:val="22"/>
        </w:rPr>
        <w:t xml:space="preserve">a spolupráce podporující rozvoj doposud upozaďovaného občanského sektoru. Od roku 2008, kdy zahájila svou činnost Asociace nestátních neziskových organizací Zlínského kraje, která si vytkla </w:t>
      </w:r>
      <w:r w:rsidR="00B571E7">
        <w:rPr>
          <w:color w:val="000000"/>
          <w:sz w:val="22"/>
          <w:szCs w:val="22"/>
        </w:rPr>
        <w:br/>
      </w:r>
      <w:r w:rsidRPr="00B571E7">
        <w:rPr>
          <w:color w:val="000000"/>
          <w:sz w:val="22"/>
          <w:szCs w:val="22"/>
        </w:rPr>
        <w:t>za cíl vytvořit bázi pro společné potřeby i zájmy neziskových organizací máme další příležitost prohloubit efektivitu svých aktivit a být tak rovnocennějším partnerem průmyslu, zemědělství, zdravotnictví, dopravě, veřejné správě, vzdělávacím institucím, vědeckým ústavům, finančnímu sektoru apod.</w:t>
      </w:r>
    </w:p>
    <w:p w:rsidR="00B571E7" w:rsidRPr="00B571E7" w:rsidRDefault="00B571E7" w:rsidP="00B571E7">
      <w:pPr>
        <w:pStyle w:val="Normlnweb"/>
        <w:shd w:val="clear" w:color="auto" w:fill="FFFFFF"/>
        <w:spacing w:before="0" w:beforeAutospacing="0" w:after="0" w:afterAutospacing="0" w:line="293" w:lineRule="atLeast"/>
        <w:jc w:val="both"/>
        <w:rPr>
          <w:color w:val="000000"/>
          <w:sz w:val="22"/>
          <w:szCs w:val="22"/>
        </w:rPr>
      </w:pPr>
    </w:p>
    <w:p w:rsidR="00AA0028" w:rsidRPr="00B571E7" w:rsidRDefault="00AA0028" w:rsidP="00B571E7">
      <w:pPr>
        <w:pStyle w:val="Normlnweb"/>
        <w:shd w:val="clear" w:color="auto" w:fill="FFFFFF"/>
        <w:spacing w:before="0" w:beforeAutospacing="0" w:after="0" w:afterAutospacing="0" w:line="293" w:lineRule="atLeast"/>
        <w:jc w:val="both"/>
        <w:rPr>
          <w:color w:val="000000"/>
          <w:sz w:val="22"/>
          <w:szCs w:val="22"/>
        </w:rPr>
      </w:pPr>
      <w:r w:rsidRPr="00B571E7">
        <w:rPr>
          <w:color w:val="000000"/>
          <w:sz w:val="22"/>
          <w:szCs w:val="22"/>
        </w:rPr>
        <w:t>Při tvorbě materiálu jsme využili především analýzy obsaž</w:t>
      </w:r>
      <w:r w:rsidR="00215344">
        <w:rPr>
          <w:color w:val="000000"/>
          <w:sz w:val="22"/>
          <w:szCs w:val="22"/>
        </w:rPr>
        <w:t xml:space="preserve">ené v projektu Kooperace (viz. </w:t>
      </w:r>
      <w:r w:rsidR="00B571E7">
        <w:rPr>
          <w:color w:val="000000"/>
          <w:sz w:val="22"/>
          <w:szCs w:val="22"/>
        </w:rPr>
        <w:t>s</w:t>
      </w:r>
      <w:r w:rsidRPr="00B571E7">
        <w:rPr>
          <w:color w:val="000000"/>
          <w:sz w:val="22"/>
          <w:szCs w:val="22"/>
        </w:rPr>
        <w:t>eznam použité literatury), na kterém jsme se mnozí aktivně podíleli a SWOT analýzy zpracované tvůrci Strategie 2015+. Materiál však bude mít smysl jen tehdy, pokud se na jeho realizaci budete, jak jednotlivé neziskovky, tak i další spolupracující subjekty, aktivně podílet.</w:t>
      </w:r>
    </w:p>
    <w:p w:rsidR="00AA0028" w:rsidRPr="00B571E7" w:rsidRDefault="00AA0028" w:rsidP="00B571E7">
      <w:pPr>
        <w:pStyle w:val="Normlnweb"/>
        <w:shd w:val="clear" w:color="auto" w:fill="FFFFFF"/>
        <w:spacing w:before="0" w:beforeAutospacing="0" w:after="0" w:afterAutospacing="0" w:line="293" w:lineRule="atLeast"/>
        <w:jc w:val="both"/>
        <w:rPr>
          <w:color w:val="000000"/>
          <w:sz w:val="22"/>
          <w:szCs w:val="22"/>
        </w:rPr>
      </w:pPr>
      <w:r w:rsidRPr="00B571E7">
        <w:rPr>
          <w:color w:val="000000"/>
          <w:sz w:val="22"/>
          <w:szCs w:val="22"/>
        </w:rPr>
        <w:t> </w:t>
      </w:r>
    </w:p>
    <w:p w:rsidR="00AA0028" w:rsidRPr="00B571E7" w:rsidRDefault="00AA0028" w:rsidP="00B571E7">
      <w:pPr>
        <w:pStyle w:val="Normlnweb"/>
        <w:shd w:val="clear" w:color="auto" w:fill="FFFFFF"/>
        <w:spacing w:before="0" w:beforeAutospacing="0" w:after="0" w:afterAutospacing="0" w:line="293" w:lineRule="atLeast"/>
        <w:ind w:left="708"/>
        <w:jc w:val="both"/>
        <w:rPr>
          <w:color w:val="000000"/>
          <w:sz w:val="22"/>
          <w:szCs w:val="22"/>
        </w:rPr>
      </w:pPr>
      <w:r w:rsidRPr="00B571E7">
        <w:rPr>
          <w:i/>
          <w:iCs/>
          <w:color w:val="000000"/>
          <w:sz w:val="22"/>
          <w:szCs w:val="22"/>
        </w:rPr>
        <w:t>„Nedbáte-li na plánování, plánujete svůj krach“ Alex Bauman</w:t>
      </w:r>
      <w:r w:rsidR="00EA266B">
        <w:rPr>
          <w:i/>
          <w:iCs/>
          <w:color w:val="000000"/>
          <w:sz w:val="22"/>
          <w:szCs w:val="22"/>
        </w:rPr>
        <w:t>n</w:t>
      </w:r>
      <w:r w:rsidRPr="00B571E7">
        <w:rPr>
          <w:i/>
          <w:iCs/>
          <w:color w:val="000000"/>
          <w:sz w:val="22"/>
          <w:szCs w:val="22"/>
        </w:rPr>
        <w:t>, olympijský vítěz v plavání.</w:t>
      </w:r>
    </w:p>
    <w:p w:rsidR="00AA0028" w:rsidRDefault="00AA0028" w:rsidP="00B571E7">
      <w:pPr>
        <w:pStyle w:val="Normlnweb"/>
        <w:shd w:val="clear" w:color="auto" w:fill="FFFFFF"/>
        <w:spacing w:before="0" w:beforeAutospacing="0" w:after="0" w:afterAutospacing="0" w:line="293" w:lineRule="atLeast"/>
        <w:ind w:left="708"/>
        <w:jc w:val="both"/>
        <w:rPr>
          <w:i/>
          <w:iCs/>
          <w:color w:val="000000"/>
          <w:sz w:val="22"/>
          <w:szCs w:val="22"/>
        </w:rPr>
      </w:pPr>
      <w:r w:rsidRPr="00B571E7">
        <w:rPr>
          <w:i/>
          <w:iCs/>
          <w:color w:val="000000"/>
          <w:sz w:val="22"/>
          <w:szCs w:val="22"/>
        </w:rPr>
        <w:t> </w:t>
      </w:r>
    </w:p>
    <w:p w:rsidR="00B571E7" w:rsidRDefault="00B571E7" w:rsidP="00B571E7">
      <w:pPr>
        <w:pStyle w:val="Normlnweb"/>
        <w:shd w:val="clear" w:color="auto" w:fill="FFFFFF"/>
        <w:spacing w:before="0" w:beforeAutospacing="0" w:after="0" w:afterAutospacing="0" w:line="293" w:lineRule="atLeast"/>
        <w:ind w:left="708"/>
        <w:jc w:val="both"/>
        <w:rPr>
          <w:i/>
          <w:iCs/>
          <w:color w:val="000000"/>
          <w:sz w:val="22"/>
          <w:szCs w:val="22"/>
        </w:rPr>
      </w:pPr>
    </w:p>
    <w:p w:rsidR="00B571E7" w:rsidRPr="00B571E7" w:rsidRDefault="00B571E7" w:rsidP="00B571E7">
      <w:pPr>
        <w:pStyle w:val="Normlnweb"/>
        <w:shd w:val="clear" w:color="auto" w:fill="FFFFFF"/>
        <w:spacing w:before="0" w:beforeAutospacing="0" w:after="0" w:afterAutospacing="0" w:line="293" w:lineRule="atLeast"/>
        <w:ind w:left="708"/>
        <w:jc w:val="both"/>
        <w:rPr>
          <w:color w:val="000000"/>
          <w:sz w:val="22"/>
          <w:szCs w:val="22"/>
        </w:rPr>
      </w:pPr>
    </w:p>
    <w:p w:rsidR="00AA0028" w:rsidRPr="00B571E7" w:rsidRDefault="00AA0028" w:rsidP="00B571E7">
      <w:pPr>
        <w:pStyle w:val="Normlnweb"/>
        <w:shd w:val="clear" w:color="auto" w:fill="FFFFFF"/>
        <w:spacing w:before="0" w:beforeAutospacing="0" w:after="0" w:afterAutospacing="0" w:line="293" w:lineRule="atLeast"/>
        <w:jc w:val="both"/>
        <w:rPr>
          <w:color w:val="000000"/>
          <w:sz w:val="22"/>
          <w:szCs w:val="22"/>
        </w:rPr>
      </w:pPr>
      <w:r w:rsidRPr="00B571E7">
        <w:rPr>
          <w:color w:val="000000"/>
          <w:sz w:val="22"/>
          <w:szCs w:val="22"/>
        </w:rPr>
        <w:t>Dan Žárský, předseda ANNOZK</w:t>
      </w:r>
    </w:p>
    <w:p w:rsidR="00AA0028" w:rsidRDefault="00AA0028"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B571E7" w:rsidRDefault="00B571E7" w:rsidP="00817D99">
      <w:pPr>
        <w:pStyle w:val="Bezmezer"/>
        <w:rPr>
          <w:rFonts w:ascii="Times New Roman" w:hAnsi="Times New Roman" w:cs="Times New Roman"/>
        </w:rPr>
      </w:pPr>
    </w:p>
    <w:p w:rsidR="009F448D" w:rsidRDefault="009F448D" w:rsidP="003F2FCF">
      <w:pPr>
        <w:rPr>
          <w:rFonts w:ascii="Times New Roman" w:hAnsi="Times New Roman" w:cs="Times New Roman"/>
        </w:rPr>
      </w:pPr>
    </w:p>
    <w:p w:rsidR="00221182" w:rsidRDefault="00221182" w:rsidP="000D2E7F">
      <w:pPr>
        <w:rPr>
          <w:rFonts w:ascii="Times New Roman" w:hAnsi="Times New Roman" w:cs="Times New Roman"/>
          <w:b/>
        </w:rPr>
      </w:pPr>
    </w:p>
    <w:p w:rsidR="000D2E7F" w:rsidRPr="000D2E7F" w:rsidRDefault="000D2E7F" w:rsidP="000D2E7F">
      <w:pPr>
        <w:rPr>
          <w:rFonts w:ascii="Times New Roman" w:hAnsi="Times New Roman" w:cs="Times New Roman"/>
          <w:b/>
        </w:rPr>
      </w:pPr>
      <w:r w:rsidRPr="000D2E7F">
        <w:rPr>
          <w:rFonts w:ascii="Times New Roman" w:hAnsi="Times New Roman" w:cs="Times New Roman"/>
          <w:b/>
        </w:rPr>
        <w:lastRenderedPageBreak/>
        <w:t>Vize:</w:t>
      </w:r>
    </w:p>
    <w:p w:rsidR="000D2E7F" w:rsidRPr="000D2E7F" w:rsidRDefault="000D2E7F" w:rsidP="000D2E7F">
      <w:pPr>
        <w:rPr>
          <w:rFonts w:ascii="Times New Roman" w:hAnsi="Times New Roman" w:cs="Times New Roman"/>
          <w:i/>
        </w:rPr>
      </w:pPr>
      <w:r w:rsidRPr="000D2E7F">
        <w:rPr>
          <w:rFonts w:ascii="Times New Roman" w:hAnsi="Times New Roman" w:cs="Times New Roman"/>
          <w:i/>
        </w:rPr>
        <w:t>Neziskové organizace (organizace občanské společnosti) jsou motorem společnosti, dýchají společně, tvoří spojené nádoby s podnikatelským sektorem a jsou spoluhráčem veřejné správy.</w:t>
      </w:r>
    </w:p>
    <w:p w:rsidR="000D2E7F" w:rsidRDefault="000D2E7F" w:rsidP="000D2E7F">
      <w:pPr>
        <w:pStyle w:val="Bezmezer"/>
        <w:rPr>
          <w:b/>
          <w:sz w:val="24"/>
          <w:szCs w:val="24"/>
        </w:rPr>
      </w:pPr>
    </w:p>
    <w:p w:rsidR="000D2E7F" w:rsidRDefault="000D2E7F" w:rsidP="000D2E7F">
      <w:pPr>
        <w:pStyle w:val="Bezmezer"/>
        <w:rPr>
          <w:b/>
          <w:sz w:val="24"/>
          <w:szCs w:val="24"/>
        </w:rPr>
      </w:pPr>
    </w:p>
    <w:p w:rsidR="000D2E7F" w:rsidRPr="006E59AE" w:rsidRDefault="000D2E7F" w:rsidP="000D2E7F">
      <w:pPr>
        <w:pStyle w:val="Bezmezer"/>
        <w:rPr>
          <w:b/>
          <w:sz w:val="24"/>
          <w:szCs w:val="24"/>
        </w:rPr>
      </w:pPr>
      <w:r w:rsidRPr="006E59AE">
        <w:rPr>
          <w:b/>
          <w:sz w:val="24"/>
          <w:szCs w:val="24"/>
        </w:rPr>
        <w:t>Poslání NNO ve Zlínském kraji</w:t>
      </w:r>
    </w:p>
    <w:p w:rsidR="000D2E7F" w:rsidRPr="007D7C70" w:rsidRDefault="000D2E7F" w:rsidP="000D2E7F">
      <w:pPr>
        <w:pStyle w:val="Bezmezer"/>
        <w:rPr>
          <w:b/>
        </w:rPr>
      </w:pPr>
    </w:p>
    <w:p w:rsidR="000D2E7F" w:rsidRPr="006E59AE" w:rsidRDefault="000D2E7F" w:rsidP="000D2E7F">
      <w:pPr>
        <w:pStyle w:val="Bezmezer"/>
        <w:numPr>
          <w:ilvl w:val="0"/>
          <w:numId w:val="3"/>
        </w:numPr>
        <w:rPr>
          <w:rFonts w:ascii="Times New Roman" w:hAnsi="Times New Roman" w:cs="Times New Roman"/>
        </w:rPr>
      </w:pPr>
      <w:r w:rsidRPr="006E59AE">
        <w:rPr>
          <w:rFonts w:ascii="Times New Roman" w:hAnsi="Times New Roman" w:cs="Times New Roman"/>
        </w:rPr>
        <w:t>Propojování a kultivace občanské společnosti, poskytnutí prostoru pro entuziasmus lidí (dobrovolnictví, provazování generací, nabízení využívání volného času a výchova dětí, mládeže i dospělých, …)</w:t>
      </w:r>
    </w:p>
    <w:p w:rsidR="000D2E7F" w:rsidRPr="006E59AE" w:rsidRDefault="000D2E7F" w:rsidP="000D2E7F">
      <w:pPr>
        <w:pStyle w:val="Bezmezer"/>
        <w:numPr>
          <w:ilvl w:val="0"/>
          <w:numId w:val="3"/>
        </w:numPr>
        <w:rPr>
          <w:rFonts w:ascii="Times New Roman" w:hAnsi="Times New Roman" w:cs="Times New Roman"/>
        </w:rPr>
      </w:pPr>
      <w:r w:rsidRPr="006E59AE">
        <w:rPr>
          <w:rFonts w:ascii="Times New Roman" w:hAnsi="Times New Roman" w:cs="Times New Roman"/>
        </w:rPr>
        <w:t>Zaplňování mezer, které nepodchytí veřejná správa (např. řešení některých krizových situací, vytváření záchytného prostředí pro nejpotřebnější ve společnosti)</w:t>
      </w:r>
    </w:p>
    <w:p w:rsidR="000D2E7F" w:rsidRPr="006E59AE" w:rsidRDefault="000D2E7F" w:rsidP="000D2E7F">
      <w:pPr>
        <w:pStyle w:val="Bezmezer"/>
        <w:numPr>
          <w:ilvl w:val="0"/>
          <w:numId w:val="3"/>
        </w:numPr>
        <w:rPr>
          <w:rFonts w:ascii="Times New Roman" w:hAnsi="Times New Roman" w:cs="Times New Roman"/>
        </w:rPr>
      </w:pPr>
      <w:r w:rsidRPr="006E59AE">
        <w:rPr>
          <w:rFonts w:ascii="Times New Roman" w:hAnsi="Times New Roman" w:cs="Times New Roman"/>
        </w:rPr>
        <w:t>Přinášení inovací, otevírání nových témat</w:t>
      </w:r>
    </w:p>
    <w:p w:rsidR="000D2E7F" w:rsidRPr="006E59AE" w:rsidRDefault="000D2E7F" w:rsidP="000D2E7F">
      <w:pPr>
        <w:pStyle w:val="Bezmezer"/>
        <w:numPr>
          <w:ilvl w:val="0"/>
          <w:numId w:val="3"/>
        </w:numPr>
        <w:rPr>
          <w:rFonts w:ascii="Times New Roman" w:hAnsi="Times New Roman" w:cs="Times New Roman"/>
        </w:rPr>
      </w:pPr>
      <w:r w:rsidRPr="006E59AE">
        <w:rPr>
          <w:rFonts w:ascii="Times New Roman" w:hAnsi="Times New Roman" w:cs="Times New Roman"/>
        </w:rPr>
        <w:t>Kontrolování společnosti – chování veřejné správy, podnikatelů a médií aj.</w:t>
      </w:r>
    </w:p>
    <w:p w:rsidR="000D2E7F" w:rsidRDefault="000D2E7F" w:rsidP="000D2E7F">
      <w:pPr>
        <w:pStyle w:val="Bezmezer"/>
        <w:numPr>
          <w:ilvl w:val="0"/>
          <w:numId w:val="3"/>
        </w:numPr>
        <w:rPr>
          <w:rFonts w:ascii="Times New Roman" w:hAnsi="Times New Roman" w:cs="Times New Roman"/>
        </w:rPr>
      </w:pPr>
      <w:r w:rsidRPr="006E59AE">
        <w:rPr>
          <w:rFonts w:ascii="Times New Roman" w:hAnsi="Times New Roman" w:cs="Times New Roman"/>
        </w:rPr>
        <w:t>Podpora uchovávání tradic a kulturního a duchovního dědictví</w:t>
      </w:r>
    </w:p>
    <w:p w:rsidR="000D2E7F" w:rsidRDefault="000D2E7F" w:rsidP="000D2E7F">
      <w:pPr>
        <w:pStyle w:val="Bezmezer"/>
        <w:ind w:left="360"/>
        <w:rPr>
          <w:rFonts w:ascii="Times New Roman" w:hAnsi="Times New Roman" w:cs="Times New Roman"/>
        </w:rPr>
      </w:pPr>
    </w:p>
    <w:p w:rsidR="000D2E7F" w:rsidRPr="007D7C70" w:rsidRDefault="000D2E7F" w:rsidP="000D2E7F">
      <w:pPr>
        <w:pStyle w:val="Bezmezer"/>
      </w:pPr>
    </w:p>
    <w:p w:rsidR="000D2E7F" w:rsidRDefault="000D2E7F" w:rsidP="000D2E7F">
      <w:pPr>
        <w:pStyle w:val="Bezmezer"/>
        <w:rPr>
          <w:rFonts w:ascii="Times New Roman" w:hAnsi="Times New Roman" w:cs="Times New Roman"/>
          <w:b/>
        </w:rPr>
      </w:pPr>
      <w:r w:rsidRPr="006E59AE">
        <w:rPr>
          <w:rFonts w:ascii="Times New Roman" w:hAnsi="Times New Roman" w:cs="Times New Roman"/>
          <w:b/>
        </w:rPr>
        <w:t>Poslání skupiny strategického plánování (tedy, proč tady jsme, proč chceme plánovat)</w:t>
      </w:r>
    </w:p>
    <w:p w:rsidR="000D2E7F" w:rsidRPr="006E59AE" w:rsidRDefault="000D2E7F" w:rsidP="000D2E7F">
      <w:pPr>
        <w:pStyle w:val="Bezmezer"/>
        <w:rPr>
          <w:rFonts w:ascii="Times New Roman" w:hAnsi="Times New Roman" w:cs="Times New Roman"/>
          <w:b/>
        </w:rPr>
      </w:pPr>
    </w:p>
    <w:p w:rsidR="000D2E7F" w:rsidRPr="006E59AE" w:rsidRDefault="000D2E7F" w:rsidP="000D2E7F">
      <w:pPr>
        <w:pStyle w:val="Odstavecseseznamem"/>
        <w:numPr>
          <w:ilvl w:val="0"/>
          <w:numId w:val="4"/>
        </w:numPr>
        <w:spacing w:after="160" w:line="259" w:lineRule="auto"/>
        <w:ind w:left="567" w:hanging="578"/>
        <w:rPr>
          <w:rFonts w:ascii="Times New Roman" w:hAnsi="Times New Roman" w:cs="Times New Roman"/>
        </w:rPr>
      </w:pPr>
      <w:r w:rsidRPr="006E59AE">
        <w:rPr>
          <w:rFonts w:ascii="Times New Roman" w:hAnsi="Times New Roman" w:cs="Times New Roman"/>
        </w:rPr>
        <w:t>Navázat plánování NNO a ZK</w:t>
      </w:r>
    </w:p>
    <w:p w:rsidR="000D2E7F" w:rsidRPr="006E59AE" w:rsidRDefault="000D2E7F" w:rsidP="000D2E7F">
      <w:pPr>
        <w:pStyle w:val="Odstavecseseznamem"/>
        <w:numPr>
          <w:ilvl w:val="0"/>
          <w:numId w:val="4"/>
        </w:numPr>
        <w:spacing w:after="160" w:line="259" w:lineRule="auto"/>
        <w:ind w:left="567" w:hanging="578"/>
        <w:rPr>
          <w:rFonts w:ascii="Times New Roman" w:hAnsi="Times New Roman" w:cs="Times New Roman"/>
        </w:rPr>
      </w:pPr>
      <w:r w:rsidRPr="006E59AE">
        <w:rPr>
          <w:rFonts w:ascii="Times New Roman" w:hAnsi="Times New Roman" w:cs="Times New Roman"/>
        </w:rPr>
        <w:t>NNO strategicky plánují, stejně jako dobrá firma</w:t>
      </w:r>
    </w:p>
    <w:p w:rsidR="000D2E7F" w:rsidRPr="006E59AE" w:rsidRDefault="000D2E7F" w:rsidP="000D2E7F">
      <w:pPr>
        <w:pStyle w:val="Odstavecseseznamem"/>
        <w:numPr>
          <w:ilvl w:val="0"/>
          <w:numId w:val="4"/>
        </w:numPr>
        <w:spacing w:after="160" w:line="259" w:lineRule="auto"/>
        <w:ind w:left="567" w:hanging="578"/>
        <w:rPr>
          <w:rFonts w:ascii="Times New Roman" w:hAnsi="Times New Roman" w:cs="Times New Roman"/>
        </w:rPr>
      </w:pPr>
      <w:r w:rsidRPr="006E59AE">
        <w:rPr>
          <w:rFonts w:ascii="Times New Roman" w:hAnsi="Times New Roman" w:cs="Times New Roman"/>
        </w:rPr>
        <w:t>Podpora vnímání a přístupu k NNO jako reálným organizacím se zaměstnanci nebo dobrovolníky.</w:t>
      </w:r>
    </w:p>
    <w:p w:rsidR="000D2E7F" w:rsidRPr="006E59AE" w:rsidRDefault="000D2E7F" w:rsidP="000D2E7F">
      <w:pPr>
        <w:pStyle w:val="Odstavecseseznamem"/>
        <w:numPr>
          <w:ilvl w:val="0"/>
          <w:numId w:val="4"/>
        </w:numPr>
        <w:spacing w:after="160" w:line="259" w:lineRule="auto"/>
        <w:ind w:left="567" w:hanging="578"/>
        <w:rPr>
          <w:rFonts w:ascii="Times New Roman" w:hAnsi="Times New Roman" w:cs="Times New Roman"/>
        </w:rPr>
      </w:pPr>
      <w:r w:rsidRPr="006E59AE">
        <w:rPr>
          <w:rFonts w:ascii="Times New Roman" w:hAnsi="Times New Roman" w:cs="Times New Roman"/>
        </w:rPr>
        <w:t>Zastání pro malé organizace</w:t>
      </w:r>
    </w:p>
    <w:p w:rsidR="000D2E7F" w:rsidRPr="006E59AE" w:rsidRDefault="000D2E7F" w:rsidP="000D2E7F">
      <w:pPr>
        <w:pStyle w:val="Odstavecseseznamem"/>
        <w:numPr>
          <w:ilvl w:val="0"/>
          <w:numId w:val="4"/>
        </w:numPr>
        <w:spacing w:after="160" w:line="259" w:lineRule="auto"/>
        <w:ind w:left="567" w:hanging="578"/>
        <w:rPr>
          <w:rFonts w:ascii="Times New Roman" w:hAnsi="Times New Roman" w:cs="Times New Roman"/>
        </w:rPr>
      </w:pPr>
      <w:r w:rsidRPr="006E59AE">
        <w:rPr>
          <w:rFonts w:ascii="Times New Roman" w:hAnsi="Times New Roman" w:cs="Times New Roman"/>
        </w:rPr>
        <w:t>Plán využít pro PR (dá se dobře prezentovat našim partnerům - obce, kraj, NNO, univerzita,…)</w:t>
      </w:r>
    </w:p>
    <w:p w:rsidR="000D2E7F" w:rsidRDefault="000D2E7F" w:rsidP="000D2E7F">
      <w:pPr>
        <w:pStyle w:val="Odstavecseseznamem"/>
        <w:numPr>
          <w:ilvl w:val="0"/>
          <w:numId w:val="4"/>
        </w:numPr>
        <w:spacing w:after="160" w:line="259" w:lineRule="auto"/>
        <w:ind w:left="567" w:hanging="578"/>
        <w:rPr>
          <w:rFonts w:ascii="Times New Roman" w:hAnsi="Times New Roman" w:cs="Times New Roman"/>
        </w:rPr>
      </w:pPr>
      <w:r w:rsidRPr="006E59AE">
        <w:rPr>
          <w:rFonts w:ascii="Times New Roman" w:hAnsi="Times New Roman" w:cs="Times New Roman"/>
        </w:rPr>
        <w:t>Nacházet průnik reálných potřeb NNO z různých oblastí, uvědomění si souvislostí</w:t>
      </w:r>
    </w:p>
    <w:p w:rsidR="000D2E7F" w:rsidRPr="000D2E7F" w:rsidRDefault="000D2E7F" w:rsidP="000D2E7F">
      <w:pPr>
        <w:spacing w:after="160" w:line="259" w:lineRule="auto"/>
        <w:rPr>
          <w:rFonts w:ascii="Times New Roman" w:hAnsi="Times New Roman" w:cs="Times New Roman"/>
        </w:rPr>
      </w:pPr>
    </w:p>
    <w:p w:rsidR="00DB4619" w:rsidRDefault="00DB4619">
      <w:pPr>
        <w:rPr>
          <w:rFonts w:ascii="Times New Roman" w:hAnsi="Times New Roman" w:cs="Times New Roman"/>
          <w:b/>
          <w:sz w:val="24"/>
          <w:szCs w:val="24"/>
        </w:rPr>
      </w:pPr>
      <w:r>
        <w:rPr>
          <w:rFonts w:ascii="Times New Roman" w:hAnsi="Times New Roman" w:cs="Times New Roman"/>
          <w:b/>
          <w:sz w:val="24"/>
          <w:szCs w:val="24"/>
        </w:rPr>
        <w:br w:type="page"/>
      </w:r>
    </w:p>
    <w:p w:rsidR="00DB4619" w:rsidRDefault="00DB4619" w:rsidP="00DB4619">
      <w:pPr>
        <w:pStyle w:val="Bezmezer"/>
        <w:jc w:val="both"/>
        <w:rPr>
          <w:rFonts w:ascii="Times New Roman" w:hAnsi="Times New Roman" w:cs="Times New Roman"/>
          <w:b/>
          <w:sz w:val="24"/>
          <w:szCs w:val="24"/>
        </w:rPr>
      </w:pPr>
      <w:r>
        <w:rPr>
          <w:rFonts w:ascii="Times New Roman" w:hAnsi="Times New Roman" w:cs="Times New Roman"/>
          <w:b/>
          <w:sz w:val="24"/>
          <w:szCs w:val="24"/>
        </w:rPr>
        <w:lastRenderedPageBreak/>
        <w:t>Tabulky a grafy</w:t>
      </w:r>
    </w:p>
    <w:p w:rsidR="00DB4619" w:rsidRDefault="00DB4619" w:rsidP="00DB4619">
      <w:pPr>
        <w:pStyle w:val="Bezmezer"/>
        <w:jc w:val="both"/>
        <w:rPr>
          <w:rFonts w:ascii="Times New Roman" w:hAnsi="Times New Roman" w:cs="Times New Roman"/>
          <w:b/>
          <w:sz w:val="24"/>
          <w:szCs w:val="24"/>
        </w:rPr>
      </w:pPr>
    </w:p>
    <w:p w:rsidR="00DB4619" w:rsidRDefault="00DB4619" w:rsidP="00DB4619">
      <w:pPr>
        <w:pStyle w:val="Bezmezer"/>
        <w:jc w:val="center"/>
        <w:rPr>
          <w:rFonts w:ascii="Times New Roman" w:hAnsi="Times New Roman" w:cs="Times New Roman"/>
          <w:b/>
          <w:sz w:val="24"/>
          <w:szCs w:val="24"/>
        </w:rPr>
      </w:pPr>
      <w:r w:rsidRPr="000D2E7F">
        <w:rPr>
          <w:rFonts w:ascii="Times New Roman" w:hAnsi="Times New Roman" w:cs="Times New Roman"/>
          <w:b/>
          <w:noProof/>
          <w:sz w:val="24"/>
          <w:szCs w:val="24"/>
          <w:lang w:eastAsia="cs-CZ"/>
        </w:rPr>
        <w:drawing>
          <wp:inline distT="0" distB="0" distL="0" distR="0" wp14:anchorId="5D1522E6" wp14:editId="0EE8CB9E">
            <wp:extent cx="4573905" cy="2433320"/>
            <wp:effectExtent l="19050" t="0" r="17145" b="508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4619" w:rsidRDefault="00DB4619" w:rsidP="00DB4619">
      <w:pPr>
        <w:pStyle w:val="Bezmezer"/>
        <w:jc w:val="both"/>
        <w:rPr>
          <w:rFonts w:ascii="Times New Roman" w:hAnsi="Times New Roman" w:cs="Times New Roman"/>
          <w:b/>
          <w:sz w:val="24"/>
          <w:szCs w:val="24"/>
        </w:rPr>
      </w:pPr>
    </w:p>
    <w:p w:rsidR="00DB4619" w:rsidRDefault="00DB4619" w:rsidP="00DB4619">
      <w:pPr>
        <w:pStyle w:val="Bezmezer"/>
        <w:jc w:val="both"/>
        <w:rPr>
          <w:rFonts w:ascii="Times New Roman" w:hAnsi="Times New Roman" w:cs="Times New Roman"/>
          <w:b/>
          <w:sz w:val="24"/>
          <w:szCs w:val="24"/>
        </w:rPr>
      </w:pPr>
    </w:p>
    <w:p w:rsidR="00DB4619" w:rsidRDefault="00DB4619" w:rsidP="00DB4619">
      <w:pPr>
        <w:pStyle w:val="Bezmezer"/>
        <w:jc w:val="center"/>
        <w:rPr>
          <w:rFonts w:ascii="Times New Roman" w:hAnsi="Times New Roman" w:cs="Times New Roman"/>
          <w:b/>
          <w:sz w:val="24"/>
          <w:szCs w:val="24"/>
        </w:rPr>
      </w:pPr>
      <w:r w:rsidRPr="000D2E7F">
        <w:rPr>
          <w:rFonts w:ascii="Times New Roman" w:hAnsi="Times New Roman" w:cs="Times New Roman"/>
          <w:b/>
          <w:noProof/>
          <w:sz w:val="24"/>
          <w:szCs w:val="24"/>
          <w:lang w:eastAsia="cs-CZ"/>
        </w:rPr>
        <w:drawing>
          <wp:inline distT="0" distB="0" distL="0" distR="0" wp14:anchorId="13D81BC2" wp14:editId="64AD8D28">
            <wp:extent cx="4572000" cy="2743200"/>
            <wp:effectExtent l="0" t="0" r="0" b="0"/>
            <wp:docPr id="1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4619" w:rsidRDefault="00DB4619" w:rsidP="00DB4619">
      <w:pPr>
        <w:pStyle w:val="Bezmezer"/>
        <w:jc w:val="center"/>
        <w:rPr>
          <w:rFonts w:ascii="Times New Roman" w:hAnsi="Times New Roman" w:cs="Times New Roman"/>
          <w:b/>
          <w:sz w:val="24"/>
          <w:szCs w:val="24"/>
        </w:rPr>
      </w:pPr>
    </w:p>
    <w:p w:rsidR="00DB4619" w:rsidRDefault="00DB4619" w:rsidP="00DB4619">
      <w:pPr>
        <w:pStyle w:val="Bezmezer"/>
        <w:jc w:val="center"/>
        <w:rPr>
          <w:rFonts w:ascii="Times New Roman" w:hAnsi="Times New Roman" w:cs="Times New Roman"/>
          <w:b/>
          <w:sz w:val="24"/>
          <w:szCs w:val="24"/>
        </w:rPr>
      </w:pPr>
      <w:r w:rsidRPr="000D2E7F">
        <w:rPr>
          <w:rFonts w:ascii="Times New Roman" w:hAnsi="Times New Roman" w:cs="Times New Roman"/>
          <w:b/>
          <w:noProof/>
          <w:sz w:val="24"/>
          <w:szCs w:val="24"/>
          <w:lang w:eastAsia="cs-CZ"/>
        </w:rPr>
        <w:drawing>
          <wp:inline distT="0" distB="0" distL="0" distR="0" wp14:anchorId="710D33C2" wp14:editId="22879FD3">
            <wp:extent cx="4572000" cy="2743200"/>
            <wp:effectExtent l="19050" t="0" r="19050" b="0"/>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4619" w:rsidRDefault="00DB4619" w:rsidP="00DB4619">
      <w:pPr>
        <w:pStyle w:val="Bezmezer"/>
        <w:jc w:val="both"/>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1553"/>
        <w:gridCol w:w="708"/>
        <w:gridCol w:w="720"/>
        <w:gridCol w:w="721"/>
        <w:gridCol w:w="724"/>
        <w:gridCol w:w="739"/>
        <w:gridCol w:w="724"/>
        <w:gridCol w:w="716"/>
        <w:gridCol w:w="728"/>
        <w:gridCol w:w="935"/>
        <w:gridCol w:w="1020"/>
      </w:tblGrid>
      <w:tr w:rsidR="00DB4619" w:rsidRPr="00D15552" w:rsidTr="005E6FD0">
        <w:tc>
          <w:tcPr>
            <w:tcW w:w="9288" w:type="dxa"/>
            <w:gridSpan w:val="11"/>
            <w:tcBorders>
              <w:top w:val="single" w:sz="18" w:space="0" w:color="auto"/>
              <w:left w:val="single" w:sz="18" w:space="0" w:color="auto"/>
              <w:right w:val="single" w:sz="18" w:space="0" w:color="auto"/>
            </w:tcBorders>
          </w:tcPr>
          <w:p w:rsidR="00DB4619" w:rsidRPr="00D15552" w:rsidRDefault="00DB4619" w:rsidP="005E6FD0">
            <w:pPr>
              <w:jc w:val="center"/>
              <w:rPr>
                <w:b/>
              </w:rPr>
            </w:pPr>
            <w:r w:rsidRPr="00D15552">
              <w:rPr>
                <w:b/>
              </w:rPr>
              <w:t>Zdroj příjmů v roce 2010</w:t>
            </w:r>
          </w:p>
        </w:tc>
      </w:tr>
      <w:tr w:rsidR="00DB4619" w:rsidTr="005E6FD0">
        <w:tc>
          <w:tcPr>
            <w:tcW w:w="1553" w:type="dxa"/>
            <w:tcBorders>
              <w:top w:val="single" w:sz="18" w:space="0" w:color="auto"/>
              <w:left w:val="single" w:sz="18" w:space="0" w:color="auto"/>
            </w:tcBorders>
          </w:tcPr>
          <w:p w:rsidR="00DB4619" w:rsidRDefault="00DB4619" w:rsidP="005E6FD0">
            <w:pPr>
              <w:jc w:val="center"/>
            </w:pPr>
          </w:p>
        </w:tc>
        <w:tc>
          <w:tcPr>
            <w:tcW w:w="708" w:type="dxa"/>
            <w:tcBorders>
              <w:top w:val="single" w:sz="18" w:space="0" w:color="auto"/>
            </w:tcBorders>
            <w:vAlign w:val="center"/>
          </w:tcPr>
          <w:p w:rsidR="00DB4619" w:rsidRDefault="00DB4619" w:rsidP="005E6FD0">
            <w:pPr>
              <w:jc w:val="center"/>
            </w:pPr>
            <w:r>
              <w:t>1 – 50 tis. KČ</w:t>
            </w:r>
          </w:p>
        </w:tc>
        <w:tc>
          <w:tcPr>
            <w:tcW w:w="720" w:type="dxa"/>
            <w:tcBorders>
              <w:top w:val="single" w:sz="18" w:space="0" w:color="auto"/>
            </w:tcBorders>
            <w:vAlign w:val="center"/>
          </w:tcPr>
          <w:p w:rsidR="00DB4619" w:rsidRDefault="00DB4619" w:rsidP="005E6FD0">
            <w:pPr>
              <w:jc w:val="center"/>
            </w:pPr>
            <w:r>
              <w:t>50 -100 tis. KČ</w:t>
            </w:r>
          </w:p>
        </w:tc>
        <w:tc>
          <w:tcPr>
            <w:tcW w:w="721" w:type="dxa"/>
            <w:tcBorders>
              <w:top w:val="single" w:sz="18" w:space="0" w:color="auto"/>
            </w:tcBorders>
            <w:vAlign w:val="center"/>
          </w:tcPr>
          <w:p w:rsidR="00DB4619" w:rsidRDefault="00DB4619" w:rsidP="005E6FD0">
            <w:pPr>
              <w:jc w:val="center"/>
            </w:pPr>
            <w:r>
              <w:t>100 – 500 tis. KČ</w:t>
            </w:r>
          </w:p>
        </w:tc>
        <w:tc>
          <w:tcPr>
            <w:tcW w:w="724" w:type="dxa"/>
            <w:tcBorders>
              <w:top w:val="single" w:sz="18" w:space="0" w:color="auto"/>
            </w:tcBorders>
            <w:vAlign w:val="center"/>
          </w:tcPr>
          <w:p w:rsidR="00DB4619" w:rsidRDefault="00DB4619" w:rsidP="005E6FD0">
            <w:pPr>
              <w:jc w:val="center"/>
            </w:pPr>
            <w:r>
              <w:t>500 tis. – 1 mio</w:t>
            </w:r>
          </w:p>
        </w:tc>
        <w:tc>
          <w:tcPr>
            <w:tcW w:w="739" w:type="dxa"/>
            <w:tcBorders>
              <w:top w:val="single" w:sz="18" w:space="0" w:color="auto"/>
            </w:tcBorders>
            <w:vAlign w:val="center"/>
          </w:tcPr>
          <w:p w:rsidR="00DB4619" w:rsidRDefault="00DB4619" w:rsidP="005E6FD0">
            <w:pPr>
              <w:jc w:val="center"/>
            </w:pPr>
            <w:r>
              <w:t>1 mio- 2 mio KČ</w:t>
            </w:r>
          </w:p>
        </w:tc>
        <w:tc>
          <w:tcPr>
            <w:tcW w:w="724" w:type="dxa"/>
            <w:tcBorders>
              <w:top w:val="single" w:sz="18" w:space="0" w:color="auto"/>
            </w:tcBorders>
            <w:vAlign w:val="center"/>
          </w:tcPr>
          <w:p w:rsidR="00DB4619" w:rsidRDefault="00DB4619" w:rsidP="005E6FD0">
            <w:pPr>
              <w:jc w:val="center"/>
            </w:pPr>
            <w:r>
              <w:t>2 mio – 5 mio Kč</w:t>
            </w:r>
          </w:p>
        </w:tc>
        <w:tc>
          <w:tcPr>
            <w:tcW w:w="716" w:type="dxa"/>
            <w:tcBorders>
              <w:top w:val="single" w:sz="18" w:space="0" w:color="auto"/>
            </w:tcBorders>
            <w:vAlign w:val="center"/>
          </w:tcPr>
          <w:p w:rsidR="00DB4619" w:rsidRDefault="00DB4619" w:rsidP="005E6FD0">
            <w:pPr>
              <w:jc w:val="center"/>
            </w:pPr>
            <w:r>
              <w:t>5 mio – 10 mio Kč</w:t>
            </w:r>
          </w:p>
        </w:tc>
        <w:tc>
          <w:tcPr>
            <w:tcW w:w="728" w:type="dxa"/>
            <w:tcBorders>
              <w:top w:val="single" w:sz="18" w:space="0" w:color="auto"/>
            </w:tcBorders>
            <w:vAlign w:val="center"/>
          </w:tcPr>
          <w:p w:rsidR="00DB4619" w:rsidRDefault="00DB4619" w:rsidP="005E6FD0">
            <w:pPr>
              <w:jc w:val="center"/>
            </w:pPr>
            <w:r>
              <w:t>Nad 110 mio KČ</w:t>
            </w:r>
          </w:p>
        </w:tc>
        <w:tc>
          <w:tcPr>
            <w:tcW w:w="935" w:type="dxa"/>
            <w:tcBorders>
              <w:top w:val="single" w:sz="18" w:space="0" w:color="auto"/>
            </w:tcBorders>
            <w:vAlign w:val="center"/>
          </w:tcPr>
          <w:p w:rsidR="00DB4619" w:rsidRDefault="00DB4619" w:rsidP="005E6FD0">
            <w:pPr>
              <w:jc w:val="center"/>
            </w:pPr>
            <w:r>
              <w:t xml:space="preserve">Celková částka </w:t>
            </w:r>
            <w:r>
              <w:br/>
              <w:t>v KČ</w:t>
            </w:r>
          </w:p>
        </w:tc>
        <w:tc>
          <w:tcPr>
            <w:tcW w:w="1020" w:type="dxa"/>
            <w:tcBorders>
              <w:top w:val="single" w:sz="18" w:space="0" w:color="auto"/>
              <w:right w:val="single" w:sz="18" w:space="0" w:color="auto"/>
            </w:tcBorders>
            <w:vAlign w:val="center"/>
          </w:tcPr>
          <w:p w:rsidR="00DB4619" w:rsidRDefault="00DB4619" w:rsidP="005E6FD0">
            <w:pPr>
              <w:jc w:val="center"/>
            </w:pPr>
            <w:r>
              <w:t>Procenta celkové částky</w:t>
            </w:r>
          </w:p>
        </w:tc>
      </w:tr>
      <w:tr w:rsidR="00DB4619" w:rsidTr="005E6FD0">
        <w:tc>
          <w:tcPr>
            <w:tcW w:w="1553" w:type="dxa"/>
            <w:tcBorders>
              <w:left w:val="single" w:sz="18" w:space="0" w:color="auto"/>
              <w:bottom w:val="single" w:sz="18" w:space="0" w:color="auto"/>
            </w:tcBorders>
            <w:vAlign w:val="center"/>
          </w:tcPr>
          <w:p w:rsidR="00DB4619" w:rsidRDefault="00DB4619" w:rsidP="005E6FD0">
            <w:pPr>
              <w:jc w:val="center"/>
            </w:pPr>
            <w:r>
              <w:t>Členské příspěvky</w:t>
            </w:r>
          </w:p>
        </w:tc>
        <w:tc>
          <w:tcPr>
            <w:tcW w:w="708" w:type="dxa"/>
            <w:tcBorders>
              <w:bottom w:val="single" w:sz="18" w:space="0" w:color="auto"/>
            </w:tcBorders>
            <w:vAlign w:val="center"/>
          </w:tcPr>
          <w:p w:rsidR="00DB4619" w:rsidRDefault="00DB4619" w:rsidP="005E6FD0">
            <w:pPr>
              <w:jc w:val="center"/>
            </w:pPr>
            <w:r>
              <w:t>143</w:t>
            </w:r>
          </w:p>
        </w:tc>
        <w:tc>
          <w:tcPr>
            <w:tcW w:w="720" w:type="dxa"/>
            <w:tcBorders>
              <w:bottom w:val="single" w:sz="18" w:space="0" w:color="auto"/>
            </w:tcBorders>
            <w:vAlign w:val="center"/>
          </w:tcPr>
          <w:p w:rsidR="00DB4619" w:rsidRDefault="00DB4619" w:rsidP="005E6FD0">
            <w:pPr>
              <w:jc w:val="center"/>
            </w:pPr>
            <w:r>
              <w:t>12</w:t>
            </w:r>
          </w:p>
        </w:tc>
        <w:tc>
          <w:tcPr>
            <w:tcW w:w="721" w:type="dxa"/>
            <w:tcBorders>
              <w:bottom w:val="single" w:sz="18" w:space="0" w:color="auto"/>
            </w:tcBorders>
            <w:vAlign w:val="center"/>
          </w:tcPr>
          <w:p w:rsidR="00DB4619" w:rsidRDefault="00DB4619" w:rsidP="005E6FD0">
            <w:pPr>
              <w:jc w:val="center"/>
            </w:pPr>
            <w:r>
              <w:t>11</w:t>
            </w:r>
          </w:p>
        </w:tc>
        <w:tc>
          <w:tcPr>
            <w:tcW w:w="724" w:type="dxa"/>
            <w:tcBorders>
              <w:bottom w:val="single" w:sz="18" w:space="0" w:color="auto"/>
            </w:tcBorders>
            <w:vAlign w:val="center"/>
          </w:tcPr>
          <w:p w:rsidR="00DB4619" w:rsidRDefault="00DB4619" w:rsidP="005E6FD0">
            <w:pPr>
              <w:jc w:val="center"/>
            </w:pPr>
            <w:r>
              <w:t>3</w:t>
            </w:r>
          </w:p>
        </w:tc>
        <w:tc>
          <w:tcPr>
            <w:tcW w:w="739" w:type="dxa"/>
            <w:tcBorders>
              <w:bottom w:val="single" w:sz="18" w:space="0" w:color="auto"/>
            </w:tcBorders>
            <w:vAlign w:val="center"/>
          </w:tcPr>
          <w:p w:rsidR="00DB4619" w:rsidRDefault="00DB4619" w:rsidP="005E6FD0">
            <w:pPr>
              <w:jc w:val="center"/>
            </w:pPr>
            <w:r>
              <w:t>1</w:t>
            </w:r>
          </w:p>
        </w:tc>
        <w:tc>
          <w:tcPr>
            <w:tcW w:w="724" w:type="dxa"/>
            <w:tcBorders>
              <w:bottom w:val="single" w:sz="18" w:space="0" w:color="auto"/>
            </w:tcBorders>
            <w:vAlign w:val="center"/>
          </w:tcPr>
          <w:p w:rsidR="00DB4619" w:rsidRDefault="00DB4619" w:rsidP="005E6FD0">
            <w:pPr>
              <w:jc w:val="center"/>
            </w:pPr>
            <w:r>
              <w:t>0</w:t>
            </w:r>
          </w:p>
        </w:tc>
        <w:tc>
          <w:tcPr>
            <w:tcW w:w="716" w:type="dxa"/>
            <w:tcBorders>
              <w:bottom w:val="single" w:sz="18" w:space="0" w:color="auto"/>
            </w:tcBorders>
            <w:vAlign w:val="center"/>
          </w:tcPr>
          <w:p w:rsidR="00DB4619" w:rsidRDefault="00DB4619" w:rsidP="005E6FD0">
            <w:pPr>
              <w:jc w:val="center"/>
            </w:pPr>
            <w:r>
              <w:t>0</w:t>
            </w:r>
          </w:p>
        </w:tc>
        <w:tc>
          <w:tcPr>
            <w:tcW w:w="728" w:type="dxa"/>
            <w:tcBorders>
              <w:bottom w:val="single" w:sz="18" w:space="0" w:color="auto"/>
            </w:tcBorders>
            <w:vAlign w:val="center"/>
          </w:tcPr>
          <w:p w:rsidR="00DB4619" w:rsidRDefault="00DB4619" w:rsidP="005E6FD0">
            <w:pPr>
              <w:jc w:val="center"/>
            </w:pPr>
            <w:r>
              <w:t>0</w:t>
            </w:r>
          </w:p>
        </w:tc>
        <w:tc>
          <w:tcPr>
            <w:tcW w:w="935" w:type="dxa"/>
            <w:tcBorders>
              <w:bottom w:val="single" w:sz="18" w:space="0" w:color="auto"/>
            </w:tcBorders>
            <w:vAlign w:val="center"/>
          </w:tcPr>
          <w:p w:rsidR="00DB4619" w:rsidRDefault="00DB4619" w:rsidP="005E6FD0">
            <w:pPr>
              <w:jc w:val="center"/>
            </w:pPr>
            <w:r>
              <w:t>9 344 259</w:t>
            </w:r>
          </w:p>
        </w:tc>
        <w:tc>
          <w:tcPr>
            <w:tcW w:w="1020" w:type="dxa"/>
            <w:tcBorders>
              <w:bottom w:val="single" w:sz="18" w:space="0" w:color="auto"/>
              <w:right w:val="single" w:sz="18" w:space="0" w:color="auto"/>
            </w:tcBorders>
            <w:vAlign w:val="center"/>
          </w:tcPr>
          <w:p w:rsidR="00DB4619" w:rsidRDefault="00DB4619" w:rsidP="005E6FD0">
            <w:pPr>
              <w:jc w:val="center"/>
            </w:pPr>
            <w:r>
              <w:t>17%</w:t>
            </w:r>
          </w:p>
        </w:tc>
      </w:tr>
    </w:tbl>
    <w:p w:rsidR="00DB4619" w:rsidRDefault="00DB4619" w:rsidP="00DB4619">
      <w:pPr>
        <w:pStyle w:val="Bezmezer"/>
        <w:jc w:val="both"/>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821"/>
        <w:gridCol w:w="856"/>
        <w:gridCol w:w="846"/>
        <w:gridCol w:w="841"/>
        <w:gridCol w:w="813"/>
        <w:gridCol w:w="1267"/>
        <w:gridCol w:w="1020"/>
        <w:gridCol w:w="1618"/>
        <w:gridCol w:w="1206"/>
      </w:tblGrid>
      <w:tr w:rsidR="00DB4619" w:rsidTr="005E6FD0">
        <w:tc>
          <w:tcPr>
            <w:tcW w:w="9288" w:type="dxa"/>
            <w:gridSpan w:val="9"/>
            <w:tcBorders>
              <w:top w:val="single" w:sz="18" w:space="0" w:color="auto"/>
              <w:left w:val="single" w:sz="18" w:space="0" w:color="auto"/>
              <w:bottom w:val="single" w:sz="18" w:space="0" w:color="auto"/>
              <w:right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Hodnocení spolupráce mezi NNO, N </w:t>
            </w:r>
            <w:r>
              <w:rPr>
                <w:rFonts w:ascii="Calibri" w:eastAsia="Times New Roman" w:hAnsi="Calibri" w:cs="Miriam Fixed" w:hint="cs"/>
                <w:color w:val="000000"/>
                <w:lang w:eastAsia="cs-CZ"/>
              </w:rPr>
              <w:t>=</w:t>
            </w:r>
            <w:r>
              <w:rPr>
                <w:rFonts w:ascii="Calibri" w:eastAsia="Times New Roman" w:hAnsi="Calibri" w:cs="Miriam Fixed"/>
                <w:color w:val="000000"/>
                <w:lang w:eastAsia="cs-CZ"/>
              </w:rPr>
              <w:t xml:space="preserve"> </w:t>
            </w:r>
            <w:r>
              <w:rPr>
                <w:rFonts w:ascii="Calibri" w:eastAsia="Times New Roman" w:hAnsi="Calibri" w:cs="Times New Roman"/>
                <w:color w:val="000000"/>
                <w:lang w:eastAsia="cs-CZ"/>
              </w:rPr>
              <w:t>436</w:t>
            </w:r>
          </w:p>
        </w:tc>
      </w:tr>
      <w:tr w:rsidR="00DB4619" w:rsidTr="005E6FD0">
        <w:tc>
          <w:tcPr>
            <w:tcW w:w="821" w:type="dxa"/>
            <w:vMerge w:val="restart"/>
            <w:tcBorders>
              <w:top w:val="single" w:sz="18" w:space="0" w:color="auto"/>
              <w:left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856" w:type="dxa"/>
            <w:vMerge w:val="restart"/>
            <w:tcBorders>
              <w:top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w:t>
            </w:r>
          </w:p>
        </w:tc>
        <w:tc>
          <w:tcPr>
            <w:tcW w:w="846" w:type="dxa"/>
            <w:vMerge w:val="restart"/>
            <w:tcBorders>
              <w:top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3</w:t>
            </w:r>
          </w:p>
        </w:tc>
        <w:tc>
          <w:tcPr>
            <w:tcW w:w="841" w:type="dxa"/>
            <w:vMerge w:val="restart"/>
            <w:tcBorders>
              <w:top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813" w:type="dxa"/>
            <w:vMerge w:val="restart"/>
            <w:tcBorders>
              <w:top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w:t>
            </w:r>
          </w:p>
        </w:tc>
        <w:tc>
          <w:tcPr>
            <w:tcW w:w="2287" w:type="dxa"/>
            <w:gridSpan w:val="2"/>
            <w:tcBorders>
              <w:top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Spolupracuje</w:t>
            </w:r>
          </w:p>
        </w:tc>
        <w:tc>
          <w:tcPr>
            <w:tcW w:w="2824" w:type="dxa"/>
            <w:gridSpan w:val="2"/>
            <w:tcBorders>
              <w:top w:val="single" w:sz="18" w:space="0" w:color="auto"/>
              <w:right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Nespolupracuje</w:t>
            </w:r>
          </w:p>
        </w:tc>
      </w:tr>
      <w:tr w:rsidR="00DB4619" w:rsidTr="005E6FD0">
        <w:tc>
          <w:tcPr>
            <w:tcW w:w="821" w:type="dxa"/>
            <w:vMerge/>
            <w:tcBorders>
              <w:left w:val="single" w:sz="18" w:space="0" w:color="auto"/>
            </w:tcBorders>
          </w:tcPr>
          <w:p w:rsidR="00DB4619" w:rsidRDefault="00DB4619" w:rsidP="005E6FD0">
            <w:pPr>
              <w:jc w:val="center"/>
              <w:rPr>
                <w:rFonts w:ascii="Calibri" w:eastAsia="Times New Roman" w:hAnsi="Calibri" w:cs="Times New Roman"/>
                <w:color w:val="000000"/>
                <w:lang w:eastAsia="cs-CZ"/>
              </w:rPr>
            </w:pPr>
          </w:p>
        </w:tc>
        <w:tc>
          <w:tcPr>
            <w:tcW w:w="856" w:type="dxa"/>
            <w:vMerge/>
          </w:tcPr>
          <w:p w:rsidR="00DB4619" w:rsidRDefault="00DB4619" w:rsidP="005E6FD0">
            <w:pPr>
              <w:jc w:val="center"/>
              <w:rPr>
                <w:rFonts w:ascii="Calibri" w:eastAsia="Times New Roman" w:hAnsi="Calibri" w:cs="Times New Roman"/>
                <w:color w:val="000000"/>
                <w:lang w:eastAsia="cs-CZ"/>
              </w:rPr>
            </w:pPr>
          </w:p>
        </w:tc>
        <w:tc>
          <w:tcPr>
            <w:tcW w:w="846" w:type="dxa"/>
            <w:vMerge/>
          </w:tcPr>
          <w:p w:rsidR="00DB4619" w:rsidRDefault="00DB4619" w:rsidP="005E6FD0">
            <w:pPr>
              <w:jc w:val="center"/>
              <w:rPr>
                <w:rFonts w:ascii="Calibri" w:eastAsia="Times New Roman" w:hAnsi="Calibri" w:cs="Times New Roman"/>
                <w:color w:val="000000"/>
                <w:lang w:eastAsia="cs-CZ"/>
              </w:rPr>
            </w:pPr>
          </w:p>
        </w:tc>
        <w:tc>
          <w:tcPr>
            <w:tcW w:w="841" w:type="dxa"/>
            <w:vMerge/>
          </w:tcPr>
          <w:p w:rsidR="00DB4619" w:rsidRDefault="00DB4619" w:rsidP="005E6FD0">
            <w:pPr>
              <w:jc w:val="center"/>
              <w:rPr>
                <w:rFonts w:ascii="Calibri" w:eastAsia="Times New Roman" w:hAnsi="Calibri" w:cs="Times New Roman"/>
                <w:color w:val="000000"/>
                <w:lang w:eastAsia="cs-CZ"/>
              </w:rPr>
            </w:pPr>
          </w:p>
        </w:tc>
        <w:tc>
          <w:tcPr>
            <w:tcW w:w="813" w:type="dxa"/>
            <w:vMerge/>
          </w:tcPr>
          <w:p w:rsidR="00DB4619" w:rsidRDefault="00DB4619" w:rsidP="005E6FD0">
            <w:pPr>
              <w:jc w:val="center"/>
              <w:rPr>
                <w:rFonts w:ascii="Calibri" w:eastAsia="Times New Roman" w:hAnsi="Calibri" w:cs="Times New Roman"/>
                <w:color w:val="000000"/>
                <w:lang w:eastAsia="cs-CZ"/>
              </w:rPr>
            </w:pPr>
          </w:p>
        </w:tc>
        <w:tc>
          <w:tcPr>
            <w:tcW w:w="1267" w:type="dxa"/>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Počet</w:t>
            </w:r>
          </w:p>
        </w:tc>
        <w:tc>
          <w:tcPr>
            <w:tcW w:w="1020" w:type="dxa"/>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Procenta</w:t>
            </w:r>
          </w:p>
        </w:tc>
        <w:tc>
          <w:tcPr>
            <w:tcW w:w="1618" w:type="dxa"/>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Počet</w:t>
            </w:r>
          </w:p>
        </w:tc>
        <w:tc>
          <w:tcPr>
            <w:tcW w:w="1206" w:type="dxa"/>
            <w:tcBorders>
              <w:right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Procenta</w:t>
            </w:r>
          </w:p>
        </w:tc>
      </w:tr>
      <w:tr w:rsidR="00DB4619" w:rsidTr="005E6FD0">
        <w:tc>
          <w:tcPr>
            <w:tcW w:w="821" w:type="dxa"/>
            <w:tcBorders>
              <w:left w:val="single" w:sz="18" w:space="0" w:color="auto"/>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69</w:t>
            </w:r>
          </w:p>
        </w:tc>
        <w:tc>
          <w:tcPr>
            <w:tcW w:w="856"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76</w:t>
            </w:r>
          </w:p>
        </w:tc>
        <w:tc>
          <w:tcPr>
            <w:tcW w:w="846"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27</w:t>
            </w:r>
          </w:p>
        </w:tc>
        <w:tc>
          <w:tcPr>
            <w:tcW w:w="841"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w:t>
            </w:r>
          </w:p>
        </w:tc>
        <w:tc>
          <w:tcPr>
            <w:tcW w:w="813"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10</w:t>
            </w:r>
          </w:p>
        </w:tc>
        <w:tc>
          <w:tcPr>
            <w:tcW w:w="1267"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193</w:t>
            </w:r>
          </w:p>
        </w:tc>
        <w:tc>
          <w:tcPr>
            <w:tcW w:w="1020"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44</w:t>
            </w:r>
          </w:p>
        </w:tc>
        <w:tc>
          <w:tcPr>
            <w:tcW w:w="1618"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243</w:t>
            </w:r>
          </w:p>
        </w:tc>
        <w:tc>
          <w:tcPr>
            <w:tcW w:w="1206" w:type="dxa"/>
            <w:tcBorders>
              <w:bottom w:val="single" w:sz="18" w:space="0" w:color="auto"/>
              <w:right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56</w:t>
            </w:r>
          </w:p>
        </w:tc>
      </w:tr>
    </w:tbl>
    <w:p w:rsidR="00DB4619" w:rsidRDefault="00DB4619" w:rsidP="00DB4619">
      <w:pPr>
        <w:pStyle w:val="Bezmezer"/>
        <w:jc w:val="both"/>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821"/>
        <w:gridCol w:w="856"/>
        <w:gridCol w:w="846"/>
        <w:gridCol w:w="841"/>
        <w:gridCol w:w="813"/>
        <w:gridCol w:w="1267"/>
        <w:gridCol w:w="1020"/>
        <w:gridCol w:w="1618"/>
        <w:gridCol w:w="1206"/>
      </w:tblGrid>
      <w:tr w:rsidR="00DB4619" w:rsidTr="005E6FD0">
        <w:tc>
          <w:tcPr>
            <w:tcW w:w="9288" w:type="dxa"/>
            <w:gridSpan w:val="9"/>
            <w:tcBorders>
              <w:top w:val="single" w:sz="18" w:space="0" w:color="auto"/>
              <w:left w:val="single" w:sz="18" w:space="0" w:color="auto"/>
              <w:right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Hodnocení spolupráce s veřejnou správou, N </w:t>
            </w:r>
            <w:r>
              <w:rPr>
                <w:rFonts w:ascii="Calibri" w:eastAsia="Times New Roman" w:hAnsi="Calibri" w:cs="Miriam Fixed" w:hint="cs"/>
                <w:color w:val="000000"/>
                <w:lang w:eastAsia="cs-CZ"/>
              </w:rPr>
              <w:t>=</w:t>
            </w:r>
            <w:r>
              <w:rPr>
                <w:rFonts w:ascii="Calibri" w:eastAsia="Times New Roman" w:hAnsi="Calibri" w:cs="Miriam Fixed"/>
                <w:color w:val="000000"/>
                <w:lang w:eastAsia="cs-CZ"/>
              </w:rPr>
              <w:t xml:space="preserve"> </w:t>
            </w:r>
            <w:r>
              <w:rPr>
                <w:rFonts w:ascii="Calibri" w:eastAsia="Times New Roman" w:hAnsi="Calibri" w:cs="Times New Roman"/>
                <w:color w:val="000000"/>
                <w:lang w:eastAsia="cs-CZ"/>
              </w:rPr>
              <w:t>436</w:t>
            </w:r>
          </w:p>
        </w:tc>
      </w:tr>
      <w:tr w:rsidR="00DB4619" w:rsidTr="005E6FD0">
        <w:tc>
          <w:tcPr>
            <w:tcW w:w="821" w:type="dxa"/>
            <w:vMerge w:val="restart"/>
            <w:tcBorders>
              <w:top w:val="single" w:sz="18" w:space="0" w:color="auto"/>
              <w:left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856" w:type="dxa"/>
            <w:vMerge w:val="restart"/>
            <w:tcBorders>
              <w:top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w:t>
            </w:r>
          </w:p>
        </w:tc>
        <w:tc>
          <w:tcPr>
            <w:tcW w:w="846" w:type="dxa"/>
            <w:vMerge w:val="restart"/>
            <w:tcBorders>
              <w:top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3</w:t>
            </w:r>
          </w:p>
        </w:tc>
        <w:tc>
          <w:tcPr>
            <w:tcW w:w="841" w:type="dxa"/>
            <w:vMerge w:val="restart"/>
            <w:tcBorders>
              <w:top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813" w:type="dxa"/>
            <w:vMerge w:val="restart"/>
            <w:tcBorders>
              <w:top w:val="single" w:sz="18" w:space="0" w:color="auto"/>
            </w:tcBorders>
            <w:vAlign w:val="center"/>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w:t>
            </w:r>
          </w:p>
        </w:tc>
        <w:tc>
          <w:tcPr>
            <w:tcW w:w="2287" w:type="dxa"/>
            <w:gridSpan w:val="2"/>
            <w:tcBorders>
              <w:top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Spolupracuje</w:t>
            </w:r>
          </w:p>
        </w:tc>
        <w:tc>
          <w:tcPr>
            <w:tcW w:w="2824" w:type="dxa"/>
            <w:gridSpan w:val="2"/>
            <w:tcBorders>
              <w:top w:val="single" w:sz="18" w:space="0" w:color="auto"/>
              <w:right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Nespolupracuje</w:t>
            </w:r>
          </w:p>
        </w:tc>
      </w:tr>
      <w:tr w:rsidR="00DB4619" w:rsidTr="005E6FD0">
        <w:tc>
          <w:tcPr>
            <w:tcW w:w="821" w:type="dxa"/>
            <w:vMerge/>
            <w:tcBorders>
              <w:left w:val="single" w:sz="18" w:space="0" w:color="auto"/>
            </w:tcBorders>
          </w:tcPr>
          <w:p w:rsidR="00DB4619" w:rsidRDefault="00DB4619" w:rsidP="005E6FD0">
            <w:pPr>
              <w:jc w:val="center"/>
              <w:rPr>
                <w:rFonts w:ascii="Calibri" w:eastAsia="Times New Roman" w:hAnsi="Calibri" w:cs="Times New Roman"/>
                <w:color w:val="000000"/>
                <w:lang w:eastAsia="cs-CZ"/>
              </w:rPr>
            </w:pPr>
          </w:p>
        </w:tc>
        <w:tc>
          <w:tcPr>
            <w:tcW w:w="856" w:type="dxa"/>
            <w:vMerge/>
          </w:tcPr>
          <w:p w:rsidR="00DB4619" w:rsidRDefault="00DB4619" w:rsidP="005E6FD0">
            <w:pPr>
              <w:jc w:val="center"/>
              <w:rPr>
                <w:rFonts w:ascii="Calibri" w:eastAsia="Times New Roman" w:hAnsi="Calibri" w:cs="Times New Roman"/>
                <w:color w:val="000000"/>
                <w:lang w:eastAsia="cs-CZ"/>
              </w:rPr>
            </w:pPr>
          </w:p>
        </w:tc>
        <w:tc>
          <w:tcPr>
            <w:tcW w:w="846" w:type="dxa"/>
            <w:vMerge/>
          </w:tcPr>
          <w:p w:rsidR="00DB4619" w:rsidRDefault="00DB4619" w:rsidP="005E6FD0">
            <w:pPr>
              <w:jc w:val="center"/>
              <w:rPr>
                <w:rFonts w:ascii="Calibri" w:eastAsia="Times New Roman" w:hAnsi="Calibri" w:cs="Times New Roman"/>
                <w:color w:val="000000"/>
                <w:lang w:eastAsia="cs-CZ"/>
              </w:rPr>
            </w:pPr>
          </w:p>
        </w:tc>
        <w:tc>
          <w:tcPr>
            <w:tcW w:w="841" w:type="dxa"/>
            <w:vMerge/>
          </w:tcPr>
          <w:p w:rsidR="00DB4619" w:rsidRDefault="00DB4619" w:rsidP="005E6FD0">
            <w:pPr>
              <w:jc w:val="center"/>
              <w:rPr>
                <w:rFonts w:ascii="Calibri" w:eastAsia="Times New Roman" w:hAnsi="Calibri" w:cs="Times New Roman"/>
                <w:color w:val="000000"/>
                <w:lang w:eastAsia="cs-CZ"/>
              </w:rPr>
            </w:pPr>
          </w:p>
        </w:tc>
        <w:tc>
          <w:tcPr>
            <w:tcW w:w="813" w:type="dxa"/>
            <w:vMerge/>
          </w:tcPr>
          <w:p w:rsidR="00DB4619" w:rsidRDefault="00DB4619" w:rsidP="005E6FD0">
            <w:pPr>
              <w:jc w:val="center"/>
              <w:rPr>
                <w:rFonts w:ascii="Calibri" w:eastAsia="Times New Roman" w:hAnsi="Calibri" w:cs="Times New Roman"/>
                <w:color w:val="000000"/>
                <w:lang w:eastAsia="cs-CZ"/>
              </w:rPr>
            </w:pPr>
          </w:p>
        </w:tc>
        <w:tc>
          <w:tcPr>
            <w:tcW w:w="1267" w:type="dxa"/>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Počet</w:t>
            </w:r>
          </w:p>
        </w:tc>
        <w:tc>
          <w:tcPr>
            <w:tcW w:w="1020" w:type="dxa"/>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Procenta</w:t>
            </w:r>
          </w:p>
        </w:tc>
        <w:tc>
          <w:tcPr>
            <w:tcW w:w="1618" w:type="dxa"/>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Počet</w:t>
            </w:r>
          </w:p>
        </w:tc>
        <w:tc>
          <w:tcPr>
            <w:tcW w:w="1206" w:type="dxa"/>
            <w:tcBorders>
              <w:right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Procenta</w:t>
            </w:r>
          </w:p>
        </w:tc>
      </w:tr>
      <w:tr w:rsidR="00DB4619" w:rsidTr="005E6FD0">
        <w:tc>
          <w:tcPr>
            <w:tcW w:w="821" w:type="dxa"/>
            <w:tcBorders>
              <w:left w:val="single" w:sz="18" w:space="0" w:color="auto"/>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88</w:t>
            </w:r>
          </w:p>
        </w:tc>
        <w:tc>
          <w:tcPr>
            <w:tcW w:w="856"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78</w:t>
            </w:r>
          </w:p>
        </w:tc>
        <w:tc>
          <w:tcPr>
            <w:tcW w:w="846"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50</w:t>
            </w:r>
          </w:p>
        </w:tc>
        <w:tc>
          <w:tcPr>
            <w:tcW w:w="841"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28</w:t>
            </w:r>
          </w:p>
        </w:tc>
        <w:tc>
          <w:tcPr>
            <w:tcW w:w="813"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17</w:t>
            </w:r>
          </w:p>
        </w:tc>
        <w:tc>
          <w:tcPr>
            <w:tcW w:w="1267"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261</w:t>
            </w:r>
          </w:p>
        </w:tc>
        <w:tc>
          <w:tcPr>
            <w:tcW w:w="1020"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60</w:t>
            </w:r>
          </w:p>
        </w:tc>
        <w:tc>
          <w:tcPr>
            <w:tcW w:w="1618" w:type="dxa"/>
            <w:tcBorders>
              <w:bottom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174</w:t>
            </w:r>
          </w:p>
        </w:tc>
        <w:tc>
          <w:tcPr>
            <w:tcW w:w="1206" w:type="dxa"/>
            <w:tcBorders>
              <w:bottom w:val="single" w:sz="18" w:space="0" w:color="auto"/>
              <w:right w:val="single" w:sz="18" w:space="0" w:color="auto"/>
            </w:tcBorders>
          </w:tcPr>
          <w:p w:rsidR="00DB4619" w:rsidRDefault="00DB4619" w:rsidP="005E6FD0">
            <w:pPr>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40</w:t>
            </w:r>
          </w:p>
        </w:tc>
      </w:tr>
    </w:tbl>
    <w:p w:rsidR="00DB4619" w:rsidRDefault="00DB4619" w:rsidP="00DB4619">
      <w:pPr>
        <w:pStyle w:val="Bezmezer"/>
        <w:jc w:val="both"/>
        <w:rPr>
          <w:rFonts w:ascii="Times New Roman" w:hAnsi="Times New Roman" w:cs="Times New Roman"/>
          <w:b/>
          <w:sz w:val="24"/>
          <w:szCs w:val="24"/>
        </w:rPr>
      </w:pPr>
    </w:p>
    <w:p w:rsidR="00DB4619" w:rsidRDefault="00DB4619" w:rsidP="00DB4619">
      <w:pPr>
        <w:pStyle w:val="Bezmezer"/>
        <w:jc w:val="center"/>
        <w:rPr>
          <w:rFonts w:ascii="Times New Roman" w:hAnsi="Times New Roman" w:cs="Times New Roman"/>
          <w:b/>
          <w:sz w:val="24"/>
          <w:szCs w:val="24"/>
        </w:rPr>
      </w:pPr>
      <w:r w:rsidRPr="00215344">
        <w:rPr>
          <w:rFonts w:ascii="Times New Roman" w:hAnsi="Times New Roman" w:cs="Times New Roman"/>
          <w:b/>
          <w:noProof/>
          <w:sz w:val="24"/>
          <w:szCs w:val="24"/>
          <w:lang w:eastAsia="cs-CZ"/>
        </w:rPr>
        <w:drawing>
          <wp:inline distT="0" distB="0" distL="0" distR="0" wp14:anchorId="480B2F5A" wp14:editId="70247765">
            <wp:extent cx="4333875" cy="2800350"/>
            <wp:effectExtent l="19050" t="0" r="952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1182" w:rsidRDefault="00221182" w:rsidP="003F2FCF">
      <w:pPr>
        <w:rPr>
          <w:rFonts w:ascii="Times New Roman" w:hAnsi="Times New Roman" w:cs="Times New Roman"/>
          <w:b/>
          <w:sz w:val="24"/>
          <w:szCs w:val="24"/>
        </w:rPr>
      </w:pPr>
    </w:p>
    <w:p w:rsidR="00DB4619" w:rsidRDefault="00DB4619">
      <w:pPr>
        <w:rPr>
          <w:rFonts w:ascii="Times New Roman" w:hAnsi="Times New Roman" w:cs="Times New Roman"/>
          <w:b/>
          <w:sz w:val="24"/>
          <w:szCs w:val="24"/>
        </w:rPr>
      </w:pPr>
      <w:r>
        <w:rPr>
          <w:rFonts w:ascii="Times New Roman" w:hAnsi="Times New Roman" w:cs="Times New Roman"/>
          <w:b/>
          <w:sz w:val="24"/>
          <w:szCs w:val="24"/>
        </w:rPr>
        <w:br w:type="page"/>
      </w:r>
    </w:p>
    <w:p w:rsidR="003F2FCF" w:rsidRPr="006E59AE" w:rsidRDefault="003F2FCF" w:rsidP="003F2FCF">
      <w:pPr>
        <w:rPr>
          <w:rFonts w:ascii="Times New Roman" w:hAnsi="Times New Roman" w:cs="Times New Roman"/>
          <w:b/>
          <w:sz w:val="24"/>
          <w:szCs w:val="24"/>
        </w:rPr>
      </w:pPr>
      <w:r w:rsidRPr="006E59AE">
        <w:rPr>
          <w:rFonts w:ascii="Times New Roman" w:hAnsi="Times New Roman" w:cs="Times New Roman"/>
          <w:b/>
          <w:sz w:val="24"/>
          <w:szCs w:val="24"/>
        </w:rPr>
        <w:lastRenderedPageBreak/>
        <w:t>SWOT Strategie neziskového sektoru ve Zlínském kraji 2015 – 2017</w:t>
      </w:r>
    </w:p>
    <w:tbl>
      <w:tblPr>
        <w:tblStyle w:val="Mkatabulky"/>
        <w:tblW w:w="0" w:type="auto"/>
        <w:tblLook w:val="04A0" w:firstRow="1" w:lastRow="0" w:firstColumn="1" w:lastColumn="0" w:noHBand="0" w:noVBand="1"/>
      </w:tblPr>
      <w:tblGrid>
        <w:gridCol w:w="4606"/>
        <w:gridCol w:w="4606"/>
      </w:tblGrid>
      <w:tr w:rsidR="003F2FCF" w:rsidRPr="004C7D1D" w:rsidTr="003F2FCF">
        <w:tc>
          <w:tcPr>
            <w:tcW w:w="4606" w:type="dxa"/>
          </w:tcPr>
          <w:p w:rsidR="003F2FCF" w:rsidRPr="006E59AE" w:rsidRDefault="003F2FCF" w:rsidP="003F2FCF">
            <w:pPr>
              <w:rPr>
                <w:rFonts w:ascii="Times New Roman" w:hAnsi="Times New Roman" w:cs="Times New Roman"/>
                <w:b/>
                <w:sz w:val="20"/>
                <w:szCs w:val="20"/>
              </w:rPr>
            </w:pPr>
            <w:r w:rsidRPr="006E59AE">
              <w:rPr>
                <w:rFonts w:ascii="Times New Roman" w:hAnsi="Times New Roman" w:cs="Times New Roman"/>
                <w:b/>
                <w:sz w:val="20"/>
                <w:szCs w:val="20"/>
              </w:rPr>
              <w:t>Silné stránky</w:t>
            </w:r>
          </w:p>
        </w:tc>
        <w:tc>
          <w:tcPr>
            <w:tcW w:w="4606" w:type="dxa"/>
          </w:tcPr>
          <w:p w:rsidR="003F2FCF" w:rsidRPr="006E59AE" w:rsidRDefault="003F2FCF" w:rsidP="003F2FCF">
            <w:pPr>
              <w:rPr>
                <w:rFonts w:ascii="Times New Roman" w:hAnsi="Times New Roman" w:cs="Times New Roman"/>
                <w:b/>
                <w:sz w:val="20"/>
                <w:szCs w:val="20"/>
              </w:rPr>
            </w:pPr>
            <w:r w:rsidRPr="006E59AE">
              <w:rPr>
                <w:rFonts w:ascii="Times New Roman" w:hAnsi="Times New Roman" w:cs="Times New Roman"/>
                <w:b/>
                <w:sz w:val="20"/>
                <w:szCs w:val="20"/>
              </w:rPr>
              <w:t>Slabé stránky</w:t>
            </w:r>
          </w:p>
        </w:tc>
      </w:tr>
      <w:tr w:rsidR="003F2FCF" w:rsidRPr="004C7D1D" w:rsidTr="003F2FCF">
        <w:tc>
          <w:tcPr>
            <w:tcW w:w="4606" w:type="dxa"/>
          </w:tcPr>
          <w:p w:rsidR="003F2FCF" w:rsidRPr="009F448D" w:rsidRDefault="003F2FCF" w:rsidP="006E59AE">
            <w:pPr>
              <w:pStyle w:val="Odstavecseseznamem"/>
              <w:numPr>
                <w:ilvl w:val="0"/>
                <w:numId w:val="1"/>
              </w:numPr>
              <w:rPr>
                <w:rFonts w:ascii="Times New Roman" w:hAnsi="Times New Roman" w:cs="Times New Roman"/>
                <w:b/>
                <w:sz w:val="20"/>
                <w:szCs w:val="20"/>
              </w:rPr>
            </w:pPr>
            <w:r w:rsidRPr="009F448D">
              <w:rPr>
                <w:rFonts w:ascii="Times New Roman" w:hAnsi="Times New Roman" w:cs="Times New Roman"/>
                <w:b/>
                <w:sz w:val="20"/>
                <w:szCs w:val="20"/>
              </w:rPr>
              <w:t>ANNO ZK - Memorandum AN</w:t>
            </w:r>
            <w:r w:rsidR="003D150B" w:rsidRPr="009F448D">
              <w:rPr>
                <w:rFonts w:ascii="Times New Roman" w:hAnsi="Times New Roman" w:cs="Times New Roman"/>
                <w:b/>
                <w:sz w:val="20"/>
                <w:szCs w:val="20"/>
              </w:rPr>
              <w:t>N</w:t>
            </w:r>
            <w:r w:rsidRPr="009F448D">
              <w:rPr>
                <w:rFonts w:ascii="Times New Roman" w:hAnsi="Times New Roman" w:cs="Times New Roman"/>
                <w:b/>
                <w:sz w:val="20"/>
                <w:szCs w:val="20"/>
              </w:rPr>
              <w:t>O ZK – Zlínský kraj a Projekt KOOPERACE</w:t>
            </w:r>
          </w:p>
          <w:p w:rsidR="003F2FCF" w:rsidRPr="009F448D" w:rsidRDefault="003F2FCF" w:rsidP="006E59AE">
            <w:pPr>
              <w:pStyle w:val="Odstavecseseznamem"/>
              <w:numPr>
                <w:ilvl w:val="0"/>
                <w:numId w:val="1"/>
              </w:numPr>
              <w:rPr>
                <w:rFonts w:ascii="Times New Roman" w:hAnsi="Times New Roman" w:cs="Times New Roman"/>
                <w:b/>
                <w:sz w:val="20"/>
                <w:szCs w:val="20"/>
              </w:rPr>
            </w:pPr>
            <w:r w:rsidRPr="009F448D">
              <w:rPr>
                <w:rFonts w:ascii="Times New Roman" w:hAnsi="Times New Roman" w:cs="Times New Roman"/>
                <w:b/>
                <w:sz w:val="20"/>
                <w:szCs w:val="20"/>
              </w:rPr>
              <w:t>Propojují různá společenská odvětví a obory, široká škála NNO</w:t>
            </w:r>
          </w:p>
          <w:p w:rsidR="003F2FCF" w:rsidRPr="009F448D" w:rsidRDefault="003F2FCF" w:rsidP="006E59AE">
            <w:pPr>
              <w:pStyle w:val="Odstavecseseznamem"/>
              <w:numPr>
                <w:ilvl w:val="0"/>
                <w:numId w:val="1"/>
              </w:numPr>
              <w:rPr>
                <w:rFonts w:ascii="Times New Roman" w:hAnsi="Times New Roman" w:cs="Times New Roman"/>
                <w:b/>
                <w:sz w:val="20"/>
                <w:szCs w:val="20"/>
              </w:rPr>
            </w:pPr>
            <w:r w:rsidRPr="009F448D">
              <w:rPr>
                <w:rFonts w:ascii="Times New Roman" w:hAnsi="Times New Roman" w:cs="Times New Roman"/>
                <w:b/>
                <w:sz w:val="20"/>
                <w:szCs w:val="20"/>
              </w:rPr>
              <w:t xml:space="preserve">Tmel občanské společnosti, aktivizují lidi </w:t>
            </w:r>
            <w:r w:rsidR="006E59AE" w:rsidRPr="009F448D">
              <w:rPr>
                <w:rFonts w:ascii="Times New Roman" w:hAnsi="Times New Roman" w:cs="Times New Roman"/>
                <w:b/>
                <w:sz w:val="20"/>
                <w:szCs w:val="20"/>
              </w:rPr>
              <w:br/>
            </w:r>
            <w:r w:rsidRPr="009F448D">
              <w:rPr>
                <w:rFonts w:ascii="Times New Roman" w:hAnsi="Times New Roman" w:cs="Times New Roman"/>
                <w:b/>
                <w:sz w:val="20"/>
                <w:szCs w:val="20"/>
              </w:rPr>
              <w:t>a společnost</w:t>
            </w:r>
          </w:p>
          <w:p w:rsidR="003F2FCF" w:rsidRPr="009F448D" w:rsidRDefault="003F2FCF" w:rsidP="006E59AE">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b/>
                <w:sz w:val="20"/>
                <w:szCs w:val="20"/>
              </w:rPr>
              <w:t>NNO pružně reagují na potřeby společnosti (Dokáží působit i v nepopulárních aktivitách, pracovat s nepopulárními skupinami lidí (osoby bez přístřeší, drogově závislí apod.)</w:t>
            </w:r>
          </w:p>
          <w:p w:rsidR="003F2FCF" w:rsidRPr="009F448D" w:rsidRDefault="006E59AE" w:rsidP="006E59AE">
            <w:pPr>
              <w:pStyle w:val="Odstavecseseznamem"/>
              <w:numPr>
                <w:ilvl w:val="0"/>
                <w:numId w:val="1"/>
              </w:numPr>
              <w:rPr>
                <w:rFonts w:ascii="Times New Roman" w:hAnsi="Times New Roman" w:cs="Times New Roman"/>
                <w:b/>
                <w:sz w:val="20"/>
                <w:szCs w:val="20"/>
              </w:rPr>
            </w:pPr>
            <w:r w:rsidRPr="009F448D">
              <w:rPr>
                <w:rFonts w:ascii="Times New Roman" w:hAnsi="Times New Roman" w:cs="Times New Roman"/>
                <w:b/>
                <w:sz w:val="20"/>
                <w:szCs w:val="20"/>
              </w:rPr>
              <w:t xml:space="preserve">Většina lidí </w:t>
            </w:r>
            <w:r w:rsidR="003F2FCF" w:rsidRPr="009F448D">
              <w:rPr>
                <w:rFonts w:ascii="Times New Roman" w:hAnsi="Times New Roman" w:cs="Times New Roman"/>
                <w:b/>
                <w:sz w:val="20"/>
                <w:szCs w:val="20"/>
              </w:rPr>
              <w:t>v NNO pracuje s vnitřním přesvědčením, jsou motivovaní posláním organizace</w:t>
            </w:r>
          </w:p>
          <w:p w:rsidR="003F2FCF" w:rsidRPr="009F448D" w:rsidRDefault="003F2FCF" w:rsidP="006E59AE">
            <w:pPr>
              <w:pStyle w:val="Odstavecseseznamem"/>
              <w:numPr>
                <w:ilvl w:val="0"/>
                <w:numId w:val="1"/>
              </w:numPr>
              <w:rPr>
                <w:rFonts w:ascii="Times New Roman" w:hAnsi="Times New Roman" w:cs="Times New Roman"/>
                <w:b/>
                <w:sz w:val="20"/>
                <w:szCs w:val="20"/>
              </w:rPr>
            </w:pPr>
            <w:r w:rsidRPr="009F448D">
              <w:rPr>
                <w:rFonts w:ascii="Times New Roman" w:hAnsi="Times New Roman" w:cs="Times New Roman"/>
                <w:b/>
                <w:sz w:val="20"/>
                <w:szCs w:val="20"/>
              </w:rPr>
              <w:t>NNO jsou významní zaměstnavatelé</w:t>
            </w:r>
          </w:p>
          <w:p w:rsidR="003F2FCF" w:rsidRPr="009F448D" w:rsidRDefault="003F2FCF" w:rsidP="006E59AE">
            <w:pPr>
              <w:pStyle w:val="Odstavecseseznamem"/>
              <w:numPr>
                <w:ilvl w:val="0"/>
                <w:numId w:val="1"/>
              </w:numPr>
              <w:rPr>
                <w:rFonts w:ascii="Times New Roman" w:hAnsi="Times New Roman" w:cs="Times New Roman"/>
                <w:b/>
                <w:sz w:val="20"/>
                <w:szCs w:val="20"/>
              </w:rPr>
            </w:pPr>
            <w:r w:rsidRPr="009F448D">
              <w:rPr>
                <w:rFonts w:ascii="Times New Roman" w:hAnsi="Times New Roman" w:cs="Times New Roman"/>
                <w:b/>
                <w:sz w:val="20"/>
                <w:szCs w:val="20"/>
              </w:rPr>
              <w:t>Prostor pro dobrovolnictví všech věkových skupin</w:t>
            </w:r>
          </w:p>
          <w:p w:rsidR="003F2FCF" w:rsidRPr="009F448D" w:rsidRDefault="003F2FCF" w:rsidP="003F2FCF">
            <w:pPr>
              <w:pStyle w:val="Odstavecseseznamem"/>
              <w:rPr>
                <w:sz w:val="20"/>
                <w:szCs w:val="20"/>
              </w:rPr>
            </w:pP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Hodně lidí v neziskovkách</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 xml:space="preserve">Dobře fungují aj bez zastřešení </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Religiozita společnosti v ZK</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Poskytovatelé sociálních služeb</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Myslivci, včelaři, zahrádkáři, SDH apod.</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Zabývají se i okrajovými jevy ve společnosti</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Mnoho částečných úvazků</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Umíme spolupracovat</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Máme kontakty, víme o sobě, sdílíme zkušenosti doma i v zahraničí</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Práce (služby) NNO je levná</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Odborníci ve svém oboru</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Předávání zkušeností</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Iniciativa zdola</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Dobrovolníci ve volném čase</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Pojítko mezi úřady a jednotlivými lidmi  - umí zprostředkovat potřebu více lidí</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Podporují přirozené potřeby lidí</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Fungují pro všechny věkové kategorie</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Chrání demokracii</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Za NNO jsou vidět výsledky</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Umožňují lidem zůstat aktivní – klientům i jejich rodinám</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NNO mají mezinárodní status, mezinárodní kontakty</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Vliv Evropské unie</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Častá spolupráce jednotlivých NNO s obcemi</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Schopnost NNO zaměstnávat na částečné úvazky</w:t>
            </w:r>
          </w:p>
          <w:p w:rsidR="003F2FCF" w:rsidRPr="009F448D" w:rsidRDefault="003F2FCF" w:rsidP="003F2FCF">
            <w:pPr>
              <w:pStyle w:val="Odstavecseseznamem"/>
              <w:numPr>
                <w:ilvl w:val="0"/>
                <w:numId w:val="1"/>
              </w:numPr>
              <w:rPr>
                <w:rFonts w:ascii="Times New Roman" w:hAnsi="Times New Roman" w:cs="Times New Roman"/>
                <w:sz w:val="20"/>
                <w:szCs w:val="20"/>
              </w:rPr>
            </w:pPr>
            <w:r w:rsidRPr="009F448D">
              <w:rPr>
                <w:rFonts w:ascii="Times New Roman" w:hAnsi="Times New Roman" w:cs="Times New Roman"/>
                <w:sz w:val="20"/>
                <w:szCs w:val="20"/>
              </w:rPr>
              <w:t>Umíme pracovat s vícezdrojovým financováním</w:t>
            </w:r>
          </w:p>
          <w:p w:rsidR="003F2FCF" w:rsidRPr="009F448D" w:rsidRDefault="003F2FCF" w:rsidP="003F2FCF">
            <w:pPr>
              <w:rPr>
                <w:rFonts w:ascii="Times New Roman" w:hAnsi="Times New Roman" w:cs="Times New Roman"/>
                <w:sz w:val="20"/>
                <w:szCs w:val="20"/>
              </w:rPr>
            </w:pPr>
          </w:p>
          <w:p w:rsidR="003F2FCF" w:rsidRPr="009F448D" w:rsidRDefault="003F2FCF" w:rsidP="003F2FCF">
            <w:pPr>
              <w:rPr>
                <w:rFonts w:ascii="Times New Roman" w:hAnsi="Times New Roman" w:cs="Times New Roman"/>
                <w:sz w:val="20"/>
                <w:szCs w:val="20"/>
              </w:rPr>
            </w:pPr>
          </w:p>
          <w:p w:rsidR="003F2FCF" w:rsidRPr="009F448D" w:rsidRDefault="003F2FCF" w:rsidP="003F2FCF">
            <w:pPr>
              <w:rPr>
                <w:rFonts w:ascii="Times New Roman" w:hAnsi="Times New Roman" w:cs="Times New Roman"/>
                <w:sz w:val="20"/>
                <w:szCs w:val="20"/>
              </w:rPr>
            </w:pPr>
          </w:p>
          <w:p w:rsidR="003F2FCF" w:rsidRPr="009F448D" w:rsidRDefault="003F2FCF" w:rsidP="003F2FCF">
            <w:pPr>
              <w:rPr>
                <w:sz w:val="20"/>
                <w:szCs w:val="20"/>
              </w:rPr>
            </w:pPr>
          </w:p>
        </w:tc>
        <w:tc>
          <w:tcPr>
            <w:tcW w:w="4606" w:type="dxa"/>
          </w:tcPr>
          <w:p w:rsidR="003F2FCF" w:rsidRPr="009F448D" w:rsidRDefault="003F2FCF" w:rsidP="006E59AE">
            <w:pPr>
              <w:pStyle w:val="Odstavecseseznamem"/>
              <w:numPr>
                <w:ilvl w:val="0"/>
                <w:numId w:val="1"/>
              </w:numPr>
              <w:shd w:val="clear" w:color="auto" w:fill="FFFFFF" w:themeFill="background1"/>
              <w:spacing w:after="200" w:line="276" w:lineRule="auto"/>
              <w:ind w:left="360"/>
              <w:rPr>
                <w:rFonts w:ascii="Times New Roman" w:hAnsi="Times New Roman" w:cs="Times New Roman"/>
                <w:b/>
                <w:sz w:val="20"/>
                <w:szCs w:val="20"/>
              </w:rPr>
            </w:pPr>
            <w:r w:rsidRPr="009F448D">
              <w:rPr>
                <w:rFonts w:ascii="Times New Roman" w:hAnsi="Times New Roman" w:cs="Times New Roman"/>
                <w:b/>
                <w:sz w:val="20"/>
                <w:szCs w:val="20"/>
              </w:rPr>
              <w:t>Špatná ekonomická udržitelnost NNO, nedostatek finančních zdrojů - nestabilní financování, nedostatečná vybavenost</w:t>
            </w:r>
          </w:p>
          <w:p w:rsidR="003F2FCF" w:rsidRPr="009F448D" w:rsidRDefault="003F2FCF" w:rsidP="006E59AE">
            <w:pPr>
              <w:pStyle w:val="Odstavecseseznamem"/>
              <w:numPr>
                <w:ilvl w:val="0"/>
                <w:numId w:val="1"/>
              </w:numPr>
              <w:shd w:val="clear" w:color="auto" w:fill="FFFFFF" w:themeFill="background1"/>
              <w:spacing w:after="200" w:line="276" w:lineRule="auto"/>
              <w:ind w:left="360"/>
              <w:rPr>
                <w:rFonts w:ascii="Times New Roman" w:hAnsi="Times New Roman" w:cs="Times New Roman"/>
                <w:b/>
                <w:sz w:val="20"/>
                <w:szCs w:val="20"/>
              </w:rPr>
            </w:pPr>
            <w:r w:rsidRPr="009F448D">
              <w:rPr>
                <w:rFonts w:ascii="Times New Roman" w:hAnsi="Times New Roman" w:cs="Times New Roman"/>
                <w:b/>
                <w:sz w:val="20"/>
                <w:szCs w:val="20"/>
              </w:rPr>
              <w:t>Malý vliv na společnost, nízká informovanost společnosti o významu NNO, malé zastoupení NNO ve vlivových skupinách – zastupitelstva, komise, výbory,…</w:t>
            </w:r>
          </w:p>
          <w:p w:rsidR="003F2FCF" w:rsidRPr="009F448D" w:rsidRDefault="003F2FCF" w:rsidP="006E59AE">
            <w:pPr>
              <w:pStyle w:val="Odstavecseseznamem"/>
              <w:numPr>
                <w:ilvl w:val="0"/>
                <w:numId w:val="1"/>
              </w:numPr>
              <w:shd w:val="clear" w:color="auto" w:fill="FFFFFF" w:themeFill="background1"/>
              <w:spacing w:after="200" w:line="276" w:lineRule="auto"/>
              <w:ind w:left="360"/>
              <w:rPr>
                <w:rFonts w:ascii="Times New Roman" w:hAnsi="Times New Roman" w:cs="Times New Roman"/>
                <w:b/>
                <w:sz w:val="20"/>
                <w:szCs w:val="20"/>
              </w:rPr>
            </w:pPr>
            <w:r w:rsidRPr="009F448D">
              <w:rPr>
                <w:rFonts w:ascii="Times New Roman" w:hAnsi="Times New Roman" w:cs="Times New Roman"/>
                <w:b/>
                <w:sz w:val="20"/>
                <w:szCs w:val="20"/>
              </w:rPr>
              <w:t>Neochota lidí se angažovat pravidelně, zvláště dobrovolnicky</w:t>
            </w:r>
          </w:p>
          <w:p w:rsidR="003F2FCF" w:rsidRPr="009F448D" w:rsidRDefault="003F2FCF" w:rsidP="006E59AE">
            <w:pPr>
              <w:pStyle w:val="Odstavecseseznamem"/>
              <w:numPr>
                <w:ilvl w:val="0"/>
                <w:numId w:val="1"/>
              </w:numPr>
              <w:shd w:val="clear" w:color="auto" w:fill="FFFFFF" w:themeFill="background1"/>
              <w:spacing w:after="200" w:line="276" w:lineRule="auto"/>
              <w:ind w:left="360"/>
              <w:rPr>
                <w:rFonts w:ascii="Times New Roman" w:hAnsi="Times New Roman" w:cs="Times New Roman"/>
                <w:b/>
                <w:sz w:val="20"/>
                <w:szCs w:val="20"/>
              </w:rPr>
            </w:pPr>
            <w:r w:rsidRPr="009F448D">
              <w:rPr>
                <w:rFonts w:ascii="Times New Roman" w:hAnsi="Times New Roman" w:cs="Times New Roman"/>
                <w:b/>
                <w:sz w:val="20"/>
                <w:szCs w:val="20"/>
              </w:rPr>
              <w:t>Nedostatečná personální práce (vzdělávání, motivace,podpora osobního rozvoje,…) - zvláště u malých NNO, podhodnocení mezd a pracovní fluktuace u NNO</w:t>
            </w:r>
          </w:p>
          <w:p w:rsidR="003F2FCF" w:rsidRPr="009F448D" w:rsidRDefault="003F2FCF" w:rsidP="006E59AE">
            <w:pPr>
              <w:pStyle w:val="Odstavecseseznamem"/>
              <w:numPr>
                <w:ilvl w:val="0"/>
                <w:numId w:val="1"/>
              </w:numPr>
              <w:shd w:val="clear" w:color="auto" w:fill="FFFFFF" w:themeFill="background1"/>
              <w:spacing w:after="200" w:line="276" w:lineRule="auto"/>
              <w:ind w:left="360"/>
              <w:rPr>
                <w:rFonts w:ascii="Times New Roman" w:hAnsi="Times New Roman" w:cs="Times New Roman"/>
                <w:b/>
                <w:sz w:val="20"/>
                <w:szCs w:val="20"/>
              </w:rPr>
            </w:pPr>
            <w:r w:rsidRPr="009F448D">
              <w:rPr>
                <w:rFonts w:ascii="Times New Roman" w:hAnsi="Times New Roman" w:cs="Times New Roman"/>
                <w:b/>
                <w:sz w:val="20"/>
                <w:szCs w:val="20"/>
              </w:rPr>
              <w:t>Roztříštěnost neziskového sektoru do mnoha oborů,  malá kooperace mezi NNO</w:t>
            </w:r>
          </w:p>
          <w:p w:rsidR="003F2FCF" w:rsidRPr="009F448D" w:rsidRDefault="003F2FCF" w:rsidP="006E59AE">
            <w:pPr>
              <w:pStyle w:val="Odstavecseseznamem"/>
              <w:numPr>
                <w:ilvl w:val="0"/>
                <w:numId w:val="1"/>
              </w:numPr>
              <w:shd w:val="clear" w:color="auto" w:fill="FFFFFF" w:themeFill="background1"/>
              <w:spacing w:after="200" w:line="276" w:lineRule="auto"/>
              <w:ind w:left="360"/>
              <w:rPr>
                <w:rFonts w:ascii="Times New Roman" w:hAnsi="Times New Roman" w:cs="Times New Roman"/>
                <w:b/>
                <w:sz w:val="20"/>
                <w:szCs w:val="20"/>
              </w:rPr>
            </w:pPr>
            <w:r w:rsidRPr="009F448D">
              <w:rPr>
                <w:rFonts w:ascii="Times New Roman" w:hAnsi="Times New Roman" w:cs="Times New Roman"/>
                <w:b/>
                <w:sz w:val="20"/>
                <w:szCs w:val="20"/>
              </w:rPr>
              <w:t>Špatné PR a FR</w:t>
            </w:r>
          </w:p>
          <w:p w:rsidR="003F2FCF" w:rsidRPr="009F448D" w:rsidRDefault="003F2FCF" w:rsidP="006E59AE">
            <w:pPr>
              <w:pStyle w:val="Odstavecseseznamem"/>
              <w:numPr>
                <w:ilvl w:val="0"/>
                <w:numId w:val="1"/>
              </w:numPr>
              <w:shd w:val="clear" w:color="auto" w:fill="FFFFFF" w:themeFill="background1"/>
              <w:spacing w:after="200" w:line="276" w:lineRule="auto"/>
              <w:ind w:left="360"/>
              <w:rPr>
                <w:rFonts w:ascii="Times New Roman" w:hAnsi="Times New Roman" w:cs="Times New Roman"/>
                <w:b/>
                <w:sz w:val="20"/>
                <w:szCs w:val="20"/>
              </w:rPr>
            </w:pPr>
            <w:r w:rsidRPr="009F448D">
              <w:rPr>
                <w:rFonts w:ascii="Times New Roman" w:hAnsi="Times New Roman" w:cs="Times New Roman"/>
                <w:b/>
                <w:sz w:val="20"/>
                <w:szCs w:val="20"/>
              </w:rPr>
              <w:t>Neexistence strategie pro neziskový sektor</w:t>
            </w:r>
          </w:p>
          <w:p w:rsidR="003F2FCF" w:rsidRPr="009F448D" w:rsidRDefault="003F2FCF" w:rsidP="003F2FCF">
            <w:pPr>
              <w:pStyle w:val="Odstavecseseznamem"/>
              <w:ind w:left="360"/>
              <w:rPr>
                <w:b/>
                <w:sz w:val="20"/>
                <w:szCs w:val="20"/>
              </w:rPr>
            </w:pP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Nevyhovující a chybějící základní prostředky pro práci – auta, prostory, hygienické prostředky, pracovní oděvy, pomůcky, výpočetní technika,…</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Vliv jen na úzkou část společnosti</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Malý respekt ze strany společnosti</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Nízká podpora společnosti a veřejné správy pro NNO</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Nezájem společnosti</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Neschopnost pokračovat v dobrých projektech – udržitelnost projektů</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NNO si chrání své know how</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Malé zasíťování NNO</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Nedostatečné sebevědomí ve spolupráci s podnikatelskými subjekty, s dalšími NNO</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Vysoká administrativní náročnost všeho</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Vysoká fluktuace pracovníků</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Nedostatečné prostory – zázemí</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Aktivní lidé v NS jsou zneužívaní těmi méně aktivními</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Obtížně se získávají odborníci</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br w:type="column"/>
              <w:t>Špatně zaměřené a neefektivní projekty financované EU</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Diktát příležitostí – NNO jsou nuceny přizpůsobovat své záměry výzvám</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Neefektivní využívání zdrojů</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Nízká mobilita pracovníků NNO – těžké někam dojet, není na benzín</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Nerovnoměrné rozmístění NNO v regionu</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Tváříme se, že neexistuje konkurence</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 xml:space="preserve">Nejsme dobrými manažery, nemáme manažerské </w:t>
            </w:r>
            <w:r w:rsidRPr="009F448D">
              <w:rPr>
                <w:rFonts w:ascii="Times New Roman" w:hAnsi="Times New Roman" w:cs="Times New Roman"/>
                <w:sz w:val="20"/>
                <w:szCs w:val="20"/>
              </w:rPr>
              <w:lastRenderedPageBreak/>
              <w:t>dovednosti</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Slabé personální zajištění služeb</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Uměle budované jméno některých NNO</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Neexistují jednotné metodiky</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Metodiky tvoří úředníci bez znalosti reálné praxe</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Málo různých zdrojů financí</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Není regionální nadace</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Pasivita při vytváření vlastních zdrojů NNO – fundraising</w:t>
            </w:r>
          </w:p>
          <w:p w:rsidR="003F2FCF" w:rsidRPr="009F448D" w:rsidRDefault="003F2FCF" w:rsidP="003F2FCF">
            <w:pPr>
              <w:pStyle w:val="Odstavecseseznamem"/>
              <w:numPr>
                <w:ilvl w:val="0"/>
                <w:numId w:val="1"/>
              </w:numPr>
              <w:ind w:left="360"/>
              <w:rPr>
                <w:rFonts w:ascii="Times New Roman" w:hAnsi="Times New Roman" w:cs="Times New Roman"/>
                <w:sz w:val="20"/>
                <w:szCs w:val="20"/>
              </w:rPr>
            </w:pPr>
            <w:r w:rsidRPr="009F448D">
              <w:rPr>
                <w:rFonts w:ascii="Times New Roman" w:hAnsi="Times New Roman" w:cs="Times New Roman"/>
                <w:sz w:val="20"/>
                <w:szCs w:val="20"/>
              </w:rPr>
              <w:t>Málo spolupráce mezi jednotlivými NNO a VŠ</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Nízké povědomí o činnosti a potřebnosti zastřešující organizace</w:t>
            </w:r>
          </w:p>
          <w:p w:rsidR="003F2FCF" w:rsidRPr="009F448D" w:rsidRDefault="003F2FCF" w:rsidP="003F2FCF">
            <w:pPr>
              <w:pStyle w:val="Odstavecseseznamem"/>
              <w:numPr>
                <w:ilvl w:val="0"/>
                <w:numId w:val="1"/>
              </w:numPr>
              <w:spacing w:after="200" w:line="276" w:lineRule="auto"/>
              <w:ind w:left="360"/>
              <w:rPr>
                <w:rFonts w:ascii="Times New Roman" w:hAnsi="Times New Roman" w:cs="Times New Roman"/>
                <w:sz w:val="20"/>
                <w:szCs w:val="20"/>
              </w:rPr>
            </w:pPr>
            <w:r w:rsidRPr="009F448D">
              <w:rPr>
                <w:rFonts w:ascii="Times New Roman" w:hAnsi="Times New Roman" w:cs="Times New Roman"/>
                <w:sz w:val="20"/>
                <w:szCs w:val="20"/>
              </w:rPr>
              <w:t>Nesystémové řešení propagačních a fundraisingových aktivit většiny NNO</w:t>
            </w:r>
          </w:p>
          <w:p w:rsidR="003F2FCF" w:rsidRPr="009F448D" w:rsidRDefault="003F2FCF" w:rsidP="003F2FCF">
            <w:pPr>
              <w:pStyle w:val="Odstavecseseznamem"/>
              <w:numPr>
                <w:ilvl w:val="0"/>
                <w:numId w:val="1"/>
              </w:numPr>
              <w:spacing w:after="200" w:line="276" w:lineRule="auto"/>
              <w:ind w:left="360"/>
              <w:rPr>
                <w:sz w:val="20"/>
                <w:szCs w:val="20"/>
              </w:rPr>
            </w:pPr>
            <w:r w:rsidRPr="009F448D">
              <w:rPr>
                <w:rFonts w:ascii="Times New Roman" w:hAnsi="Times New Roman" w:cs="Times New Roman"/>
                <w:sz w:val="20"/>
                <w:szCs w:val="20"/>
              </w:rPr>
              <w:t>Podnikatelské subjekty jsou většinou oslovovány pouze jako sponzoři a dárci</w:t>
            </w:r>
          </w:p>
        </w:tc>
      </w:tr>
      <w:tr w:rsidR="003F2FCF" w:rsidRPr="004C7D1D" w:rsidTr="003F2FCF">
        <w:tc>
          <w:tcPr>
            <w:tcW w:w="4606" w:type="dxa"/>
          </w:tcPr>
          <w:p w:rsidR="003F2FCF" w:rsidRPr="009F448D" w:rsidRDefault="003F2FCF" w:rsidP="003F2FCF">
            <w:pPr>
              <w:rPr>
                <w:rFonts w:ascii="Times New Roman" w:hAnsi="Times New Roman" w:cs="Times New Roman"/>
                <w:b/>
              </w:rPr>
            </w:pPr>
            <w:r w:rsidRPr="009F448D">
              <w:rPr>
                <w:rFonts w:ascii="Times New Roman" w:hAnsi="Times New Roman" w:cs="Times New Roman"/>
                <w:b/>
              </w:rPr>
              <w:lastRenderedPageBreak/>
              <w:t>Příležitosti</w:t>
            </w:r>
          </w:p>
        </w:tc>
        <w:tc>
          <w:tcPr>
            <w:tcW w:w="4606" w:type="dxa"/>
          </w:tcPr>
          <w:p w:rsidR="003F2FCF" w:rsidRPr="009F448D" w:rsidRDefault="003F2FCF" w:rsidP="003F2FCF">
            <w:pPr>
              <w:rPr>
                <w:rFonts w:ascii="Times New Roman" w:hAnsi="Times New Roman" w:cs="Times New Roman"/>
                <w:b/>
              </w:rPr>
            </w:pPr>
            <w:r w:rsidRPr="009F448D">
              <w:rPr>
                <w:rFonts w:ascii="Times New Roman" w:hAnsi="Times New Roman" w:cs="Times New Roman"/>
                <w:b/>
              </w:rPr>
              <w:t>Hrozby</w:t>
            </w:r>
          </w:p>
        </w:tc>
      </w:tr>
      <w:tr w:rsidR="003F2FCF" w:rsidRPr="004C7D1D" w:rsidTr="003F2FCF">
        <w:tc>
          <w:tcPr>
            <w:tcW w:w="4606" w:type="dxa"/>
          </w:tcPr>
          <w:p w:rsidR="003F2FCF" w:rsidRPr="009F448D" w:rsidRDefault="003F2FCF" w:rsidP="003F2FCF">
            <w:pPr>
              <w:rPr>
                <w:sz w:val="20"/>
                <w:szCs w:val="20"/>
              </w:rPr>
            </w:pP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Stabilní financování, víceleté financování, vícezdrojové financování</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Zástupci NNO ve strukturách kraje, obcí a v tripartitě (kvadropartita)</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 xml:space="preserve">Provazování neziskovek mezi sebou i s podnikatelským sektorem, více spolupráce (partnerství) NNO vytvoří větší vliv </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Vzdělávání lidí v neziskovém sektoru, pro neziskový sektor, podporovaný start nových neziskovek, profesionalizace</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Podpora dobrovolnictví – rozvoj dobrovolnictví</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Docenění NNO jako významné skupiny zaměstnavatelů</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Kultivace prostoru pro NNO prostřednictvím vlivu Evropské unie</w:t>
            </w:r>
          </w:p>
          <w:p w:rsidR="003F2FCF" w:rsidRPr="009F448D" w:rsidRDefault="003F2FCF" w:rsidP="003F2FCF">
            <w:pPr>
              <w:pStyle w:val="Odstavecseseznamem"/>
              <w:ind w:left="360"/>
              <w:rPr>
                <w:sz w:val="20"/>
                <w:szCs w:val="20"/>
              </w:rPr>
            </w:pP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Podaří se aktivizovat občany a subjekty k podpoře NNO</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Společné projekty – partnerství</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Výchova vlastních odborníků</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Práce v NNO je vnímána jako prestiž</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Zjednodušení administrativy</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Jasné metodiky a ukazatele vytvářené ve spolupráci s NNO</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Hlubší propojení NNO a vzdělávacích institucí</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Informování společnosti, PR</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 xml:space="preserve">Bohatší NNO – majetné organizace  </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 xml:space="preserve">Více občanů v NNO – kolik mobilních čísel, tolik členů NNO </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Rovnoměrné rozmístění NNO</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Navázání kontaktů s bankami – úvěrování projektů</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Realizace společných propagačních aktivit</w:t>
            </w:r>
          </w:p>
          <w:p w:rsidR="003F2FCF" w:rsidRPr="00221182"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Stabilizace personálu prostřednictvím práce s dětmi a mládeží pro budoucí spolupráci</w:t>
            </w:r>
          </w:p>
          <w:p w:rsidR="003F2FCF" w:rsidRPr="009F448D" w:rsidRDefault="003F2FCF" w:rsidP="003F2FCF">
            <w:pPr>
              <w:rPr>
                <w:sz w:val="20"/>
                <w:szCs w:val="20"/>
              </w:rPr>
            </w:pPr>
          </w:p>
        </w:tc>
        <w:tc>
          <w:tcPr>
            <w:tcW w:w="4606" w:type="dxa"/>
          </w:tcPr>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Ukončení financování ze zdrojů EU</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Nepříznivé politické klima, dopad do legislativy (např. zákon o veřejné prospěšnosti) a na financování NNO</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Povinná finanční spoluúčast v projektech a dotacích</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Neochota ke spolupráci mezi NNO - nejednotnost</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Zvyšující se požadavky a očekávání státu na výkon NNO jsou v rozporu s nenavýšením financí</w:t>
            </w:r>
          </w:p>
          <w:p w:rsidR="003F2FCF" w:rsidRPr="009F448D" w:rsidRDefault="003F2FCF" w:rsidP="003F2FCF">
            <w:pPr>
              <w:pStyle w:val="Odstavecseseznamem"/>
              <w:numPr>
                <w:ilvl w:val="0"/>
                <w:numId w:val="2"/>
              </w:numPr>
              <w:rPr>
                <w:rFonts w:ascii="Times New Roman" w:hAnsi="Times New Roman" w:cs="Times New Roman"/>
                <w:b/>
                <w:sz w:val="20"/>
                <w:szCs w:val="20"/>
              </w:rPr>
            </w:pPr>
            <w:r w:rsidRPr="009F448D">
              <w:rPr>
                <w:rFonts w:ascii="Times New Roman" w:hAnsi="Times New Roman" w:cs="Times New Roman"/>
                <w:b/>
                <w:sz w:val="20"/>
                <w:szCs w:val="20"/>
              </w:rPr>
              <w:t>Neschopnost udržet kvalitní personál v NNO</w:t>
            </w:r>
          </w:p>
          <w:p w:rsidR="003F2FCF" w:rsidRPr="009F448D" w:rsidRDefault="003F2FCF" w:rsidP="003F2FCF">
            <w:pPr>
              <w:pStyle w:val="Odstavecseseznamem"/>
              <w:ind w:left="360"/>
              <w:rPr>
                <w:sz w:val="20"/>
                <w:szCs w:val="20"/>
              </w:rPr>
            </w:pP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Konkurence byznysu</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Špatná ekonomická situace – ekonomická krize</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Zánik služeb a NNO, které je poskytují</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Špatná pověst služeb poskytovaných NNO</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Nedůvěra lidí v neziskový sektor</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Zneužívání hlavičky NNO</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Ztráta motivace</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Přeregistrace organizací</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Nevychováme si nástupce, kteří to potáhnou dál</w:t>
            </w:r>
          </w:p>
          <w:p w:rsidR="003F2FCF" w:rsidRPr="009F448D" w:rsidRDefault="003F2FCF" w:rsidP="003F2FCF">
            <w:pPr>
              <w:pStyle w:val="Odstavecseseznamem"/>
              <w:numPr>
                <w:ilvl w:val="0"/>
                <w:numId w:val="2"/>
              </w:numPr>
              <w:rPr>
                <w:rFonts w:ascii="Times New Roman" w:hAnsi="Times New Roman" w:cs="Times New Roman"/>
                <w:sz w:val="20"/>
                <w:szCs w:val="20"/>
              </w:rPr>
            </w:pPr>
            <w:r w:rsidRPr="009F448D">
              <w:rPr>
                <w:rFonts w:ascii="Times New Roman" w:hAnsi="Times New Roman" w:cs="Times New Roman"/>
                <w:sz w:val="20"/>
                <w:szCs w:val="20"/>
              </w:rPr>
              <w:t>Jednostranná podpora</w:t>
            </w:r>
          </w:p>
          <w:p w:rsidR="003F2FCF" w:rsidRPr="009F448D" w:rsidRDefault="003F2FCF" w:rsidP="003F2FCF">
            <w:pPr>
              <w:rPr>
                <w:sz w:val="20"/>
                <w:szCs w:val="20"/>
              </w:rPr>
            </w:pPr>
          </w:p>
        </w:tc>
      </w:tr>
    </w:tbl>
    <w:p w:rsidR="007D7C70" w:rsidRPr="009B3275" w:rsidRDefault="00CD3BFB" w:rsidP="00A34E62">
      <w:pPr>
        <w:pStyle w:val="Bezmezer"/>
        <w:rPr>
          <w:rFonts w:ascii="Times New Roman" w:hAnsi="Times New Roman" w:cs="Times New Roman"/>
        </w:rPr>
      </w:pPr>
      <w:r w:rsidRPr="009B3275">
        <w:rPr>
          <w:rFonts w:ascii="Times New Roman" w:hAnsi="Times New Roman" w:cs="Times New Roman"/>
          <w:b/>
          <w:sz w:val="24"/>
          <w:szCs w:val="24"/>
        </w:rPr>
        <w:lastRenderedPageBreak/>
        <w:t>Prioritní oblasti</w:t>
      </w:r>
      <w:r w:rsidR="00E91C4E" w:rsidRPr="009B3275">
        <w:rPr>
          <w:rFonts w:ascii="Times New Roman" w:hAnsi="Times New Roman" w:cs="Times New Roman"/>
        </w:rPr>
        <w:t xml:space="preserve"> (všechny cíle mají termín realizace do ko</w:t>
      </w:r>
      <w:r w:rsidR="00221182">
        <w:rPr>
          <w:rFonts w:ascii="Times New Roman" w:hAnsi="Times New Roman" w:cs="Times New Roman"/>
        </w:rPr>
        <w:t>n</w:t>
      </w:r>
      <w:r w:rsidR="00E91C4E" w:rsidRPr="009B3275">
        <w:rPr>
          <w:rFonts w:ascii="Times New Roman" w:hAnsi="Times New Roman" w:cs="Times New Roman"/>
        </w:rPr>
        <w:t>ce roku 2017)</w:t>
      </w:r>
    </w:p>
    <w:p w:rsidR="006B5B6F" w:rsidRPr="009B3275" w:rsidRDefault="006B5B6F" w:rsidP="00A34E62">
      <w:pPr>
        <w:pStyle w:val="Bezmezer"/>
        <w:rPr>
          <w:rFonts w:ascii="Times New Roman" w:hAnsi="Times New Roman" w:cs="Times New Roman"/>
          <w:b/>
        </w:rPr>
      </w:pPr>
    </w:p>
    <w:p w:rsidR="00CD3BFB" w:rsidRPr="009B3275" w:rsidRDefault="00A34E62" w:rsidP="000D2E7F">
      <w:pPr>
        <w:pStyle w:val="Bezmezer"/>
        <w:jc w:val="both"/>
        <w:rPr>
          <w:rFonts w:ascii="Times New Roman" w:hAnsi="Times New Roman" w:cs="Times New Roman"/>
          <w:b/>
        </w:rPr>
      </w:pPr>
      <w:r w:rsidRPr="009B3275">
        <w:rPr>
          <w:rFonts w:ascii="Times New Roman" w:hAnsi="Times New Roman" w:cs="Times New Roman"/>
          <w:b/>
        </w:rPr>
        <w:t xml:space="preserve">1. </w:t>
      </w:r>
      <w:r w:rsidR="00CD3BFB" w:rsidRPr="009B3275">
        <w:rPr>
          <w:rFonts w:ascii="Times New Roman" w:hAnsi="Times New Roman" w:cs="Times New Roman"/>
          <w:b/>
        </w:rPr>
        <w:t>Lidské zdroje</w:t>
      </w:r>
    </w:p>
    <w:p w:rsidR="001C712E" w:rsidRPr="009B3275" w:rsidRDefault="00370CF0" w:rsidP="000D2E7F">
      <w:pPr>
        <w:jc w:val="both"/>
        <w:rPr>
          <w:rFonts w:ascii="Times New Roman" w:hAnsi="Times New Roman" w:cs="Times New Roman"/>
        </w:rPr>
      </w:pPr>
      <w:r w:rsidRPr="009B3275">
        <w:rPr>
          <w:rFonts w:ascii="Times New Roman" w:hAnsi="Times New Roman" w:cs="Times New Roman"/>
        </w:rPr>
        <w:t xml:space="preserve">Nejdůležitější součástí života NNO jsou lidé. Zakladatelé a členové organizací, organizační pracovníci, dobrovolníci i profesionální personál na všech úrovních řízení. Proto je z hlediska strategie jednou z priorit rozvíjení lidských zdrojů, zlepšování postavení pracovníků NNO, ale také posílení vnímání NNO jako zaměstnavatelů. </w:t>
      </w:r>
    </w:p>
    <w:p w:rsidR="00A34E62" w:rsidRPr="009B3275" w:rsidRDefault="00A34E62" w:rsidP="000D2E7F">
      <w:pPr>
        <w:pStyle w:val="Bezmezer"/>
        <w:jc w:val="both"/>
        <w:rPr>
          <w:rFonts w:ascii="Times New Roman" w:hAnsi="Times New Roman" w:cs="Times New Roman"/>
          <w:i/>
        </w:rPr>
      </w:pPr>
      <w:r w:rsidRPr="009B3275">
        <w:rPr>
          <w:rFonts w:ascii="Times New Roman" w:hAnsi="Times New Roman" w:cs="Times New Roman"/>
          <w:i/>
        </w:rPr>
        <w:t xml:space="preserve">1.1 </w:t>
      </w:r>
      <w:r w:rsidR="00446A41" w:rsidRPr="009B3275">
        <w:rPr>
          <w:rFonts w:ascii="Times New Roman" w:hAnsi="Times New Roman" w:cs="Times New Roman"/>
          <w:i/>
        </w:rPr>
        <w:t>S</w:t>
      </w:r>
      <w:r w:rsidR="009A4FE3" w:rsidRPr="009B3275">
        <w:rPr>
          <w:rFonts w:ascii="Times New Roman" w:hAnsi="Times New Roman" w:cs="Times New Roman"/>
          <w:i/>
        </w:rPr>
        <w:t xml:space="preserve">tabilizace a </w:t>
      </w:r>
      <w:r w:rsidRPr="009B3275">
        <w:rPr>
          <w:rFonts w:ascii="Times New Roman" w:hAnsi="Times New Roman" w:cs="Times New Roman"/>
          <w:i/>
        </w:rPr>
        <w:t>vzdělávání</w:t>
      </w:r>
      <w:r w:rsidR="009A4FE3" w:rsidRPr="009B3275">
        <w:rPr>
          <w:rFonts w:ascii="Times New Roman" w:hAnsi="Times New Roman" w:cs="Times New Roman"/>
          <w:i/>
        </w:rPr>
        <w:t xml:space="preserve"> personálu</w:t>
      </w:r>
      <w:r w:rsidR="003A7537" w:rsidRPr="009B3275">
        <w:rPr>
          <w:rFonts w:ascii="Times New Roman" w:hAnsi="Times New Roman" w:cs="Times New Roman"/>
          <w:i/>
        </w:rPr>
        <w:t xml:space="preserve"> (</w:t>
      </w:r>
      <w:r w:rsidR="009A4FE3" w:rsidRPr="009B3275">
        <w:rPr>
          <w:rFonts w:ascii="Times New Roman" w:hAnsi="Times New Roman" w:cs="Times New Roman"/>
          <w:i/>
        </w:rPr>
        <w:t>výchova nástupců</w:t>
      </w:r>
      <w:r w:rsidR="003A7537" w:rsidRPr="009B3275">
        <w:rPr>
          <w:rFonts w:ascii="Times New Roman" w:hAnsi="Times New Roman" w:cs="Times New Roman"/>
          <w:i/>
        </w:rPr>
        <w:t>)</w:t>
      </w:r>
    </w:p>
    <w:p w:rsidR="00370CF0" w:rsidRPr="009B3275" w:rsidRDefault="00370CF0" w:rsidP="000D2E7F">
      <w:pPr>
        <w:pStyle w:val="Bezmezer"/>
        <w:jc w:val="both"/>
        <w:rPr>
          <w:rFonts w:ascii="Times New Roman" w:hAnsi="Times New Roman" w:cs="Times New Roman"/>
        </w:rPr>
      </w:pPr>
      <w:r w:rsidRPr="009B3275">
        <w:rPr>
          <w:rFonts w:ascii="Times New Roman" w:hAnsi="Times New Roman" w:cs="Times New Roman"/>
        </w:rPr>
        <w:t xml:space="preserve">Vzhledem k tomu, že neziskové organizace z velké části zajišťují služby prospěšné společnosti, </w:t>
      </w:r>
      <w:r w:rsidR="000D2E7F">
        <w:rPr>
          <w:rFonts w:ascii="Times New Roman" w:hAnsi="Times New Roman" w:cs="Times New Roman"/>
        </w:rPr>
        <w:br/>
      </w:r>
      <w:r w:rsidRPr="009B3275">
        <w:rPr>
          <w:rFonts w:ascii="Times New Roman" w:hAnsi="Times New Roman" w:cs="Times New Roman"/>
        </w:rPr>
        <w:t>je třeba klást neustálý důraz na kvalitu. Je třeba podporovat růst zaměstnanců formou vzdělávání. Z hlediska zachování kontinuity činností NNO je třeba průběžně vychová</w:t>
      </w:r>
      <w:r w:rsidR="00D04B91" w:rsidRPr="009B3275">
        <w:rPr>
          <w:rFonts w:ascii="Times New Roman" w:hAnsi="Times New Roman" w:cs="Times New Roman"/>
        </w:rPr>
        <w:t>vat nástupce, kteří pomohou zachovat poslání NNO.</w:t>
      </w:r>
    </w:p>
    <w:p w:rsidR="00D04B91" w:rsidRPr="009B3275" w:rsidRDefault="00D04B91" w:rsidP="000D2E7F">
      <w:pPr>
        <w:pStyle w:val="Bezmezer"/>
        <w:jc w:val="both"/>
        <w:rPr>
          <w:rFonts w:ascii="Times New Roman" w:hAnsi="Times New Roman" w:cs="Times New Roman"/>
        </w:rPr>
      </w:pPr>
      <w:r w:rsidRPr="009B3275">
        <w:rPr>
          <w:rFonts w:ascii="Times New Roman" w:hAnsi="Times New Roman" w:cs="Times New Roman"/>
        </w:rPr>
        <w:t>Průměrná mzda v neziskových organizacích je výrazně nižší, než průměrná mzda v ČR. Částečně</w:t>
      </w:r>
      <w:r w:rsidR="000D2E7F">
        <w:rPr>
          <w:rFonts w:ascii="Times New Roman" w:hAnsi="Times New Roman" w:cs="Times New Roman"/>
        </w:rPr>
        <w:br/>
      </w:r>
      <w:r w:rsidRPr="009B3275">
        <w:rPr>
          <w:rFonts w:ascii="Times New Roman" w:hAnsi="Times New Roman" w:cs="Times New Roman"/>
        </w:rPr>
        <w:t xml:space="preserve"> je to dáno velkým množstvím pracovníků s nízkou kvalifikací, zejména v sociální oblasti. Významným aspektem je také to, že v NNO pracuje významná část lidí na hraně dobrovolnictví. </w:t>
      </w:r>
      <w:r w:rsidR="000D2E7F">
        <w:rPr>
          <w:rFonts w:ascii="Times New Roman" w:hAnsi="Times New Roman" w:cs="Times New Roman"/>
        </w:rPr>
        <w:br/>
      </w:r>
      <w:r w:rsidRPr="009B3275">
        <w:rPr>
          <w:rFonts w:ascii="Times New Roman" w:hAnsi="Times New Roman" w:cs="Times New Roman"/>
        </w:rPr>
        <w:t>To na jednu stranu umožňuje nabízet cenově dostupné služby, na druhou stranu to vytváří značnou nestabilitu a přispívá k fluktuaci.</w:t>
      </w:r>
    </w:p>
    <w:p w:rsidR="00370CF0" w:rsidRPr="009B3275" w:rsidRDefault="00370CF0" w:rsidP="000D2E7F">
      <w:pPr>
        <w:pStyle w:val="Bezmezer"/>
        <w:jc w:val="both"/>
        <w:rPr>
          <w:rFonts w:ascii="Times New Roman" w:hAnsi="Times New Roman" w:cs="Times New Roman"/>
        </w:rPr>
      </w:pPr>
    </w:p>
    <w:p w:rsidR="00AD67F5" w:rsidRPr="009B3275" w:rsidRDefault="00B7034B" w:rsidP="000D2E7F">
      <w:pPr>
        <w:pStyle w:val="Bezmezer"/>
        <w:jc w:val="both"/>
        <w:rPr>
          <w:rFonts w:ascii="Times New Roman" w:hAnsi="Times New Roman" w:cs="Times New Roman"/>
        </w:rPr>
      </w:pPr>
      <w:r w:rsidRPr="009B3275">
        <w:rPr>
          <w:rFonts w:ascii="Times New Roman" w:hAnsi="Times New Roman" w:cs="Times New Roman"/>
        </w:rPr>
        <w:t>Cíl</w:t>
      </w:r>
      <w:r w:rsidR="00A40FF2" w:rsidRPr="009B3275">
        <w:rPr>
          <w:rFonts w:ascii="Times New Roman" w:hAnsi="Times New Roman" w:cs="Times New Roman"/>
        </w:rPr>
        <w:t xml:space="preserve"> 1.1.1</w:t>
      </w:r>
      <w:r w:rsidRPr="009B3275">
        <w:rPr>
          <w:rFonts w:ascii="Times New Roman" w:hAnsi="Times New Roman" w:cs="Times New Roman"/>
        </w:rPr>
        <w:t xml:space="preserve"> Zvýšit průměrný počet dnů školení pracovníků (zaměstnanců a koordinátorů aktivit NNO) </w:t>
      </w:r>
      <w:r w:rsidR="000D2E7F">
        <w:rPr>
          <w:rFonts w:ascii="Times New Roman" w:hAnsi="Times New Roman" w:cs="Times New Roman"/>
        </w:rPr>
        <w:br/>
      </w:r>
      <w:r w:rsidRPr="009B3275">
        <w:rPr>
          <w:rFonts w:ascii="Times New Roman" w:hAnsi="Times New Roman" w:cs="Times New Roman"/>
        </w:rPr>
        <w:t>na 3,8 dnů/rok.</w:t>
      </w:r>
      <w:r w:rsidR="000D2E7F">
        <w:rPr>
          <w:rFonts w:ascii="Times New Roman" w:hAnsi="Times New Roman" w:cs="Times New Roman"/>
        </w:rPr>
        <w:t xml:space="preserve"> </w:t>
      </w:r>
      <w:r w:rsidR="003A7537" w:rsidRPr="009B3275">
        <w:rPr>
          <w:rFonts w:ascii="Times New Roman" w:hAnsi="Times New Roman" w:cs="Times New Roman"/>
        </w:rPr>
        <w:t>(koncem roku 2017 zrealizujeme výzkum)</w:t>
      </w:r>
    </w:p>
    <w:p w:rsidR="00B7034B" w:rsidRPr="009B3275" w:rsidRDefault="00B7034B" w:rsidP="000D2E7F">
      <w:pPr>
        <w:pStyle w:val="Bezmezer"/>
        <w:jc w:val="both"/>
        <w:rPr>
          <w:rFonts w:ascii="Times New Roman" w:hAnsi="Times New Roman" w:cs="Times New Roman"/>
        </w:rPr>
      </w:pPr>
      <w:r w:rsidRPr="009B3275">
        <w:rPr>
          <w:rFonts w:ascii="Times New Roman" w:hAnsi="Times New Roman" w:cs="Times New Roman"/>
        </w:rPr>
        <w:t>Cíl</w:t>
      </w:r>
      <w:r w:rsidR="007C6F04" w:rsidRPr="009B3275">
        <w:rPr>
          <w:rFonts w:ascii="Times New Roman" w:hAnsi="Times New Roman" w:cs="Times New Roman"/>
        </w:rPr>
        <w:t>1.1.2</w:t>
      </w:r>
      <w:r w:rsidRPr="009B3275">
        <w:rPr>
          <w:rFonts w:ascii="Times New Roman" w:hAnsi="Times New Roman" w:cs="Times New Roman"/>
        </w:rPr>
        <w:t xml:space="preserve"> Průměrná mzda v NNO se zvýší </w:t>
      </w:r>
      <w:r w:rsidR="007D4171" w:rsidRPr="009B3275">
        <w:rPr>
          <w:rFonts w:ascii="Times New Roman" w:hAnsi="Times New Roman" w:cs="Times New Roman"/>
        </w:rPr>
        <w:t xml:space="preserve">z 14700 v roce 2011 </w:t>
      </w:r>
      <w:r w:rsidRPr="009B3275">
        <w:rPr>
          <w:rFonts w:ascii="Times New Roman" w:hAnsi="Times New Roman" w:cs="Times New Roman"/>
        </w:rPr>
        <w:t xml:space="preserve">na </w:t>
      </w:r>
      <w:r w:rsidR="003A7537" w:rsidRPr="009B3275">
        <w:rPr>
          <w:rFonts w:ascii="Times New Roman" w:hAnsi="Times New Roman" w:cs="Times New Roman"/>
        </w:rPr>
        <w:t>16700 Kč</w:t>
      </w:r>
      <w:r w:rsidR="007D4171" w:rsidRPr="009B3275">
        <w:rPr>
          <w:rFonts w:ascii="Times New Roman" w:hAnsi="Times New Roman" w:cs="Times New Roman"/>
        </w:rPr>
        <w:t xml:space="preserve"> do roku 2017</w:t>
      </w:r>
      <w:r w:rsidR="003A7537" w:rsidRPr="009B3275">
        <w:rPr>
          <w:rFonts w:ascii="Times New Roman" w:hAnsi="Times New Roman" w:cs="Times New Roman"/>
        </w:rPr>
        <w:t>.</w:t>
      </w:r>
    </w:p>
    <w:p w:rsidR="00D04B91" w:rsidRPr="009B3275" w:rsidRDefault="00D04B91" w:rsidP="00A34E62">
      <w:pPr>
        <w:pStyle w:val="Bezmezer"/>
        <w:rPr>
          <w:rFonts w:ascii="Times New Roman" w:hAnsi="Times New Roman" w:cs="Times New Roman"/>
          <w:i/>
        </w:rPr>
      </w:pPr>
    </w:p>
    <w:p w:rsidR="00A34E62" w:rsidRPr="009B3275" w:rsidRDefault="00A34E62" w:rsidP="000D2E7F">
      <w:pPr>
        <w:pStyle w:val="Bezmezer"/>
        <w:jc w:val="both"/>
        <w:rPr>
          <w:rFonts w:ascii="Times New Roman" w:hAnsi="Times New Roman" w:cs="Times New Roman"/>
          <w:i/>
        </w:rPr>
      </w:pPr>
      <w:r w:rsidRPr="009B3275">
        <w:rPr>
          <w:rFonts w:ascii="Times New Roman" w:hAnsi="Times New Roman" w:cs="Times New Roman"/>
          <w:i/>
        </w:rPr>
        <w:t xml:space="preserve">1.2 </w:t>
      </w:r>
      <w:r w:rsidR="00446A41" w:rsidRPr="009B3275">
        <w:rPr>
          <w:rFonts w:ascii="Times New Roman" w:hAnsi="Times New Roman" w:cs="Times New Roman"/>
          <w:i/>
        </w:rPr>
        <w:t>D</w:t>
      </w:r>
      <w:r w:rsidRPr="009B3275">
        <w:rPr>
          <w:rFonts w:ascii="Times New Roman" w:hAnsi="Times New Roman" w:cs="Times New Roman"/>
          <w:i/>
        </w:rPr>
        <w:t>obrovolnictví</w:t>
      </w:r>
    </w:p>
    <w:p w:rsidR="00D04B91" w:rsidRPr="009B3275" w:rsidRDefault="00D04B91" w:rsidP="000D2E7F">
      <w:pPr>
        <w:pStyle w:val="Bezmezer"/>
        <w:jc w:val="both"/>
        <w:rPr>
          <w:rFonts w:ascii="Times New Roman" w:hAnsi="Times New Roman" w:cs="Times New Roman"/>
        </w:rPr>
      </w:pPr>
      <w:r w:rsidRPr="009B3275">
        <w:rPr>
          <w:rFonts w:ascii="Times New Roman" w:hAnsi="Times New Roman" w:cs="Times New Roman"/>
        </w:rPr>
        <w:t xml:space="preserve">Dobrovolnictví významně přispívá k tomu, že jsou neziskové organizace schopné nabízet své služby. </w:t>
      </w:r>
      <w:r w:rsidR="004D1682" w:rsidRPr="009B3275">
        <w:rPr>
          <w:rFonts w:ascii="Times New Roman" w:hAnsi="Times New Roman" w:cs="Times New Roman"/>
        </w:rPr>
        <w:t>Některé organizace jsou postaveny jen na dobrovolnické práci. Přesto je ještě celá řada organizací, které doposud dobrovolníky nevyužívají nebo nechtějí využívat. Vzhledem k tomu, že zapojení dobrovolníků do činnosti jednotlivých organizací je individuální záležitostí, kterou nelze snadno ovlivnit, je třeba se zaměřit obecně na podporu sdílení dobré praxe a na propagaci dobrovolnictví jako takového.</w:t>
      </w:r>
    </w:p>
    <w:p w:rsidR="00D04B91" w:rsidRPr="009B3275" w:rsidRDefault="00D04B91" w:rsidP="000D2E7F">
      <w:pPr>
        <w:pStyle w:val="Bezmezer"/>
        <w:jc w:val="both"/>
        <w:rPr>
          <w:rFonts w:ascii="Times New Roman" w:hAnsi="Times New Roman" w:cs="Times New Roman"/>
        </w:rPr>
      </w:pPr>
    </w:p>
    <w:p w:rsidR="00B7034B" w:rsidRPr="009B3275" w:rsidRDefault="003A7537" w:rsidP="000D2E7F">
      <w:pPr>
        <w:pStyle w:val="Bezmezer"/>
        <w:jc w:val="both"/>
        <w:rPr>
          <w:rFonts w:ascii="Times New Roman" w:hAnsi="Times New Roman" w:cs="Times New Roman"/>
        </w:rPr>
      </w:pPr>
      <w:r w:rsidRPr="009B3275">
        <w:rPr>
          <w:rFonts w:ascii="Times New Roman" w:hAnsi="Times New Roman" w:cs="Times New Roman"/>
        </w:rPr>
        <w:t>Cíl</w:t>
      </w:r>
      <w:r w:rsidR="00FE2BAD" w:rsidRPr="009B3275">
        <w:rPr>
          <w:rFonts w:ascii="Times New Roman" w:hAnsi="Times New Roman" w:cs="Times New Roman"/>
        </w:rPr>
        <w:t xml:space="preserve"> 1.2.1</w:t>
      </w:r>
      <w:r w:rsidRPr="009B3275">
        <w:rPr>
          <w:rFonts w:ascii="Times New Roman" w:hAnsi="Times New Roman" w:cs="Times New Roman"/>
        </w:rPr>
        <w:t xml:space="preserve">: Snížení počtu organizací nevyužívajících dobrovolníky </w:t>
      </w:r>
      <w:r w:rsidR="007D4171" w:rsidRPr="009B3275">
        <w:rPr>
          <w:rFonts w:ascii="Times New Roman" w:hAnsi="Times New Roman" w:cs="Times New Roman"/>
        </w:rPr>
        <w:t xml:space="preserve">z 20% v roce 2010 </w:t>
      </w:r>
      <w:r w:rsidRPr="009B3275">
        <w:rPr>
          <w:rFonts w:ascii="Times New Roman" w:hAnsi="Times New Roman" w:cs="Times New Roman"/>
        </w:rPr>
        <w:t>na 10%</w:t>
      </w:r>
      <w:r w:rsidR="007D4171" w:rsidRPr="009B3275">
        <w:rPr>
          <w:rFonts w:ascii="Times New Roman" w:hAnsi="Times New Roman" w:cs="Times New Roman"/>
        </w:rPr>
        <w:t xml:space="preserve"> v roce 2017</w:t>
      </w:r>
    </w:p>
    <w:p w:rsidR="00D04B91" w:rsidRPr="009B3275" w:rsidRDefault="00D04B91" w:rsidP="00A34E62">
      <w:pPr>
        <w:pStyle w:val="Bezmezer"/>
        <w:rPr>
          <w:rFonts w:ascii="Times New Roman" w:hAnsi="Times New Roman" w:cs="Times New Roman"/>
        </w:rPr>
      </w:pPr>
    </w:p>
    <w:p w:rsidR="00A34E62" w:rsidRPr="009B3275" w:rsidRDefault="00A34E62" w:rsidP="000D2E7F">
      <w:pPr>
        <w:pStyle w:val="Bezmezer"/>
        <w:jc w:val="both"/>
        <w:rPr>
          <w:rFonts w:ascii="Times New Roman" w:hAnsi="Times New Roman" w:cs="Times New Roman"/>
          <w:b/>
          <w:sz w:val="24"/>
          <w:szCs w:val="24"/>
        </w:rPr>
      </w:pPr>
      <w:r w:rsidRPr="009B3275">
        <w:rPr>
          <w:rFonts w:ascii="Times New Roman" w:hAnsi="Times New Roman" w:cs="Times New Roman"/>
          <w:b/>
          <w:sz w:val="24"/>
          <w:szCs w:val="24"/>
        </w:rPr>
        <w:t>2. Finanční zdroje</w:t>
      </w:r>
      <w:r w:rsidR="009A4FE3" w:rsidRPr="009B3275">
        <w:rPr>
          <w:rFonts w:ascii="Times New Roman" w:hAnsi="Times New Roman" w:cs="Times New Roman"/>
          <w:b/>
          <w:sz w:val="24"/>
          <w:szCs w:val="24"/>
        </w:rPr>
        <w:t xml:space="preserve"> a ekonomická stabilizace NNO</w:t>
      </w:r>
    </w:p>
    <w:p w:rsidR="00A34E62" w:rsidRPr="00F95845" w:rsidRDefault="00F95845" w:rsidP="000D2E7F">
      <w:pPr>
        <w:pStyle w:val="Bezmezer"/>
        <w:jc w:val="both"/>
        <w:rPr>
          <w:rFonts w:ascii="Times New Roman" w:hAnsi="Times New Roman" w:cs="Times New Roman"/>
          <w:i/>
        </w:rPr>
      </w:pPr>
      <w:r w:rsidRPr="00F95845">
        <w:rPr>
          <w:rFonts w:ascii="Times New Roman" w:hAnsi="Times New Roman" w:cs="Times New Roman"/>
          <w:i/>
        </w:rPr>
        <w:t>2.1 Z</w:t>
      </w:r>
      <w:r w:rsidR="00A34E62" w:rsidRPr="00F95845">
        <w:rPr>
          <w:rFonts w:ascii="Times New Roman" w:hAnsi="Times New Roman" w:cs="Times New Roman"/>
          <w:i/>
        </w:rPr>
        <w:t>droje veřejné správy a EU</w:t>
      </w:r>
    </w:p>
    <w:p w:rsidR="00FE2BAD" w:rsidRPr="009B3275" w:rsidRDefault="00FE2BAD" w:rsidP="000D2E7F">
      <w:pPr>
        <w:pStyle w:val="Bezmezer"/>
        <w:jc w:val="both"/>
        <w:rPr>
          <w:rFonts w:ascii="Times New Roman" w:hAnsi="Times New Roman" w:cs="Times New Roman"/>
        </w:rPr>
      </w:pPr>
      <w:r w:rsidRPr="009B3275">
        <w:rPr>
          <w:rFonts w:ascii="Times New Roman" w:hAnsi="Times New Roman" w:cs="Times New Roman"/>
        </w:rPr>
        <w:t xml:space="preserve">Neziskové organizace </w:t>
      </w:r>
      <w:r w:rsidR="00B07292" w:rsidRPr="009B3275">
        <w:rPr>
          <w:rFonts w:ascii="Times New Roman" w:hAnsi="Times New Roman" w:cs="Times New Roman"/>
        </w:rPr>
        <w:t xml:space="preserve">plní </w:t>
      </w:r>
      <w:r w:rsidRPr="009B3275">
        <w:rPr>
          <w:rFonts w:ascii="Times New Roman" w:hAnsi="Times New Roman" w:cs="Times New Roman"/>
        </w:rPr>
        <w:t>nejen své cíle</w:t>
      </w:r>
      <w:r w:rsidR="00B07292" w:rsidRPr="009B3275">
        <w:rPr>
          <w:rFonts w:ascii="Times New Roman" w:hAnsi="Times New Roman" w:cs="Times New Roman"/>
        </w:rPr>
        <w:t xml:space="preserve">, ale také pomáhají naplňovat společensky prospěšné cíle </w:t>
      </w:r>
      <w:r w:rsidR="000D2E7F">
        <w:rPr>
          <w:rFonts w:ascii="Times New Roman" w:hAnsi="Times New Roman" w:cs="Times New Roman"/>
        </w:rPr>
        <w:br/>
      </w:r>
      <w:r w:rsidR="00B07292" w:rsidRPr="009B3275">
        <w:rPr>
          <w:rFonts w:ascii="Times New Roman" w:hAnsi="Times New Roman" w:cs="Times New Roman"/>
        </w:rPr>
        <w:t xml:space="preserve">a povinnosti orgánů veřejné služby, které jsou odpovědné za zajištění potřeb obyvatel. </w:t>
      </w:r>
      <w:r w:rsidR="00C1737C" w:rsidRPr="009B3275">
        <w:rPr>
          <w:rFonts w:ascii="Times New Roman" w:hAnsi="Times New Roman" w:cs="Times New Roman"/>
        </w:rPr>
        <w:t xml:space="preserve">Finanční prostředky, které na zajištění činnosti NNO vydávají orgány veřejné služby, jsou vnímány jako relativně nízké a zpravidla nepokrývají provozní ani investiční náklady v plné výši. </w:t>
      </w:r>
      <w:r w:rsidR="00CF3CFB" w:rsidRPr="009B3275">
        <w:rPr>
          <w:rFonts w:ascii="Times New Roman" w:hAnsi="Times New Roman" w:cs="Times New Roman"/>
        </w:rPr>
        <w:t xml:space="preserve">Finanční prostředky EU, které jsou distribuovány prostřednictvím různých programů, jsou pro celou řadu neziskových organizací nedostupné. Důvodem nedostupnosti jsou např. nedostatečné administrativní kapacity organizací, neschopnost spolufinancovat a předfinancovat projekty, a také neschopnost profinancovat projekty v případě zálohového financování. </w:t>
      </w:r>
    </w:p>
    <w:p w:rsidR="00CF3CFB" w:rsidRPr="009B3275" w:rsidRDefault="00CF3CFB" w:rsidP="000D2E7F">
      <w:pPr>
        <w:pStyle w:val="Bezmezer"/>
        <w:jc w:val="both"/>
        <w:rPr>
          <w:rFonts w:ascii="Times New Roman" w:hAnsi="Times New Roman" w:cs="Times New Roman"/>
        </w:rPr>
      </w:pPr>
    </w:p>
    <w:p w:rsidR="007D4171" w:rsidRPr="009B3275" w:rsidRDefault="007D4171" w:rsidP="000D2E7F">
      <w:pPr>
        <w:pStyle w:val="Bezmezer"/>
        <w:jc w:val="both"/>
        <w:rPr>
          <w:rFonts w:ascii="Times New Roman" w:hAnsi="Times New Roman" w:cs="Times New Roman"/>
        </w:rPr>
      </w:pPr>
      <w:r w:rsidRPr="009B3275">
        <w:rPr>
          <w:rFonts w:ascii="Times New Roman" w:hAnsi="Times New Roman" w:cs="Times New Roman"/>
        </w:rPr>
        <w:t>Cíl</w:t>
      </w:r>
      <w:r w:rsidR="007C6F04" w:rsidRPr="009B3275">
        <w:rPr>
          <w:rFonts w:ascii="Times New Roman" w:hAnsi="Times New Roman" w:cs="Times New Roman"/>
        </w:rPr>
        <w:t xml:space="preserve"> 2.1.1</w:t>
      </w:r>
      <w:r w:rsidR="00381E3A" w:rsidRPr="009B3275">
        <w:rPr>
          <w:rFonts w:ascii="Times New Roman" w:hAnsi="Times New Roman" w:cs="Times New Roman"/>
        </w:rPr>
        <w:t xml:space="preserve"> </w:t>
      </w:r>
      <w:r w:rsidR="00EF7F3D" w:rsidRPr="009B3275">
        <w:rPr>
          <w:rFonts w:ascii="Times New Roman" w:hAnsi="Times New Roman" w:cs="Times New Roman"/>
        </w:rPr>
        <w:t xml:space="preserve">Navýšení prostředků </w:t>
      </w:r>
      <w:r w:rsidR="00145989" w:rsidRPr="009B3275">
        <w:rPr>
          <w:rFonts w:ascii="Times New Roman" w:hAnsi="Times New Roman" w:cs="Times New Roman"/>
        </w:rPr>
        <w:t xml:space="preserve">na provoz NNO </w:t>
      </w:r>
      <w:r w:rsidR="00EF7F3D" w:rsidRPr="009B3275">
        <w:rPr>
          <w:rFonts w:ascii="Times New Roman" w:hAnsi="Times New Roman" w:cs="Times New Roman"/>
        </w:rPr>
        <w:t>ze zdrojů veřejné správy z</w:t>
      </w:r>
      <w:r w:rsidR="00145989" w:rsidRPr="009B3275">
        <w:rPr>
          <w:rFonts w:ascii="Times New Roman" w:hAnsi="Times New Roman" w:cs="Times New Roman"/>
        </w:rPr>
        <w:t xml:space="preserve"> 170322259 Kč </w:t>
      </w:r>
      <w:r w:rsidR="00FE2BAD" w:rsidRPr="009B3275">
        <w:rPr>
          <w:rFonts w:ascii="Times New Roman" w:hAnsi="Times New Roman" w:cs="Times New Roman"/>
        </w:rPr>
        <w:t>v roce 2010</w:t>
      </w:r>
      <w:r w:rsidR="00EF7F3D" w:rsidRPr="009B3275">
        <w:rPr>
          <w:rFonts w:ascii="Times New Roman" w:hAnsi="Times New Roman" w:cs="Times New Roman"/>
        </w:rPr>
        <w:t xml:space="preserve"> o 2</w:t>
      </w:r>
      <w:r w:rsidR="00145989" w:rsidRPr="009B3275">
        <w:rPr>
          <w:rFonts w:ascii="Times New Roman" w:hAnsi="Times New Roman" w:cs="Times New Roman"/>
        </w:rPr>
        <w:t>0</w:t>
      </w:r>
      <w:r w:rsidR="00EF7F3D" w:rsidRPr="009B3275">
        <w:rPr>
          <w:rFonts w:ascii="Times New Roman" w:hAnsi="Times New Roman" w:cs="Times New Roman"/>
        </w:rPr>
        <w:t xml:space="preserve">%, tedy  </w:t>
      </w:r>
      <w:r w:rsidR="00145989" w:rsidRPr="009B3275">
        <w:rPr>
          <w:rFonts w:ascii="Times New Roman" w:hAnsi="Times New Roman" w:cs="Times New Roman"/>
        </w:rPr>
        <w:t xml:space="preserve">204 386 711 Kč </w:t>
      </w:r>
      <w:r w:rsidR="00EF7F3D" w:rsidRPr="009B3275">
        <w:rPr>
          <w:rFonts w:ascii="Times New Roman" w:hAnsi="Times New Roman" w:cs="Times New Roman"/>
        </w:rPr>
        <w:t>v roce 2017</w:t>
      </w:r>
      <w:r w:rsidR="00145989" w:rsidRPr="009B3275">
        <w:rPr>
          <w:rFonts w:ascii="Times New Roman" w:hAnsi="Times New Roman" w:cs="Times New Roman"/>
        </w:rPr>
        <w:t xml:space="preserve"> (na stejném vzorku NNO z výzkumu Kooperace)</w:t>
      </w:r>
    </w:p>
    <w:p w:rsidR="00145989" w:rsidRPr="009B3275" w:rsidRDefault="0043101C" w:rsidP="000D2E7F">
      <w:pPr>
        <w:pStyle w:val="Bezmezer"/>
        <w:jc w:val="both"/>
        <w:rPr>
          <w:rFonts w:ascii="Times New Roman" w:hAnsi="Times New Roman" w:cs="Times New Roman"/>
        </w:rPr>
      </w:pPr>
      <w:r w:rsidRPr="009B3275">
        <w:rPr>
          <w:rFonts w:ascii="Times New Roman" w:hAnsi="Times New Roman" w:cs="Times New Roman"/>
        </w:rPr>
        <w:t>Cíl</w:t>
      </w:r>
      <w:r w:rsidR="00145989" w:rsidRPr="009B3275">
        <w:rPr>
          <w:rFonts w:ascii="Times New Roman" w:hAnsi="Times New Roman" w:cs="Times New Roman"/>
        </w:rPr>
        <w:t xml:space="preserve"> </w:t>
      </w:r>
      <w:r w:rsidR="00AC390F" w:rsidRPr="009B3275">
        <w:rPr>
          <w:rFonts w:ascii="Times New Roman" w:hAnsi="Times New Roman" w:cs="Times New Roman"/>
        </w:rPr>
        <w:t>2.1.2</w:t>
      </w:r>
      <w:r w:rsidR="00145989" w:rsidRPr="009B3275">
        <w:rPr>
          <w:rFonts w:ascii="Times New Roman" w:hAnsi="Times New Roman" w:cs="Times New Roman"/>
        </w:rPr>
        <w:t xml:space="preserve">Navýšení prostředků na provoz NNO z finančních zdrojů EU 67 435 334 Kč v roce 2010  </w:t>
      </w:r>
      <w:r w:rsidR="000D2E7F">
        <w:rPr>
          <w:rFonts w:ascii="Times New Roman" w:hAnsi="Times New Roman" w:cs="Times New Roman"/>
        </w:rPr>
        <w:br/>
      </w:r>
      <w:r w:rsidR="00145989" w:rsidRPr="009B3275">
        <w:rPr>
          <w:rFonts w:ascii="Times New Roman" w:hAnsi="Times New Roman" w:cs="Times New Roman"/>
        </w:rPr>
        <w:t>o 20%, tedy  80922401 Kč v roce 2017 (na stejném vzorku NNO z výzkumu Kooperace)</w:t>
      </w:r>
    </w:p>
    <w:p w:rsidR="004A6093" w:rsidRDefault="0043101C" w:rsidP="000D2E7F">
      <w:pPr>
        <w:pStyle w:val="Bezmezer"/>
        <w:jc w:val="both"/>
        <w:rPr>
          <w:rFonts w:ascii="Times New Roman" w:hAnsi="Times New Roman" w:cs="Times New Roman"/>
        </w:rPr>
      </w:pPr>
      <w:r w:rsidRPr="009B3275">
        <w:rPr>
          <w:rFonts w:ascii="Times New Roman" w:hAnsi="Times New Roman" w:cs="Times New Roman"/>
        </w:rPr>
        <w:t>Cíl 2.1.3</w:t>
      </w:r>
      <w:r w:rsidR="00145989" w:rsidRPr="009B3275">
        <w:rPr>
          <w:rFonts w:ascii="Times New Roman" w:hAnsi="Times New Roman" w:cs="Times New Roman"/>
        </w:rPr>
        <w:t xml:space="preserve"> N</w:t>
      </w:r>
      <w:r w:rsidR="002076EF">
        <w:rPr>
          <w:rFonts w:ascii="Times New Roman" w:hAnsi="Times New Roman" w:cs="Times New Roman"/>
        </w:rPr>
        <w:t>avýšení prostředků na investice pro NNO</w:t>
      </w:r>
    </w:p>
    <w:p w:rsidR="002076EF" w:rsidRPr="009B3275" w:rsidRDefault="002076EF" w:rsidP="000D2E7F">
      <w:pPr>
        <w:pStyle w:val="Bezmezer"/>
        <w:jc w:val="both"/>
        <w:rPr>
          <w:rFonts w:ascii="Times New Roman" w:hAnsi="Times New Roman" w:cs="Times New Roman"/>
        </w:rPr>
      </w:pPr>
    </w:p>
    <w:p w:rsidR="00DB4619" w:rsidRDefault="00DB4619">
      <w:pPr>
        <w:rPr>
          <w:rFonts w:ascii="Times New Roman" w:hAnsi="Times New Roman" w:cs="Times New Roman"/>
          <w:i/>
        </w:rPr>
      </w:pPr>
      <w:r>
        <w:rPr>
          <w:rFonts w:ascii="Times New Roman" w:hAnsi="Times New Roman" w:cs="Times New Roman"/>
          <w:i/>
        </w:rPr>
        <w:br w:type="page"/>
      </w:r>
    </w:p>
    <w:p w:rsidR="00A34E62" w:rsidRPr="00F95845" w:rsidRDefault="00A34E62" w:rsidP="000D2E7F">
      <w:pPr>
        <w:pStyle w:val="Bezmezer"/>
        <w:jc w:val="both"/>
        <w:rPr>
          <w:rFonts w:ascii="Times New Roman" w:hAnsi="Times New Roman" w:cs="Times New Roman"/>
          <w:i/>
        </w:rPr>
      </w:pPr>
      <w:r w:rsidRPr="00F95845">
        <w:rPr>
          <w:rFonts w:ascii="Times New Roman" w:hAnsi="Times New Roman" w:cs="Times New Roman"/>
          <w:i/>
        </w:rPr>
        <w:lastRenderedPageBreak/>
        <w:t>2.2 F</w:t>
      </w:r>
      <w:r w:rsidR="00A6476C" w:rsidRPr="00F95845">
        <w:rPr>
          <w:rFonts w:ascii="Times New Roman" w:hAnsi="Times New Roman" w:cs="Times New Roman"/>
          <w:i/>
        </w:rPr>
        <w:t>undraising</w:t>
      </w:r>
      <w:r w:rsidRPr="00F95845">
        <w:rPr>
          <w:rFonts w:ascii="Times New Roman" w:hAnsi="Times New Roman" w:cs="Times New Roman"/>
          <w:i/>
        </w:rPr>
        <w:t xml:space="preserve"> – ze soukromých zdrojů</w:t>
      </w:r>
    </w:p>
    <w:p w:rsidR="00A029B0" w:rsidRPr="009B3275" w:rsidRDefault="00A029B0" w:rsidP="000D2E7F">
      <w:pPr>
        <w:pStyle w:val="Bezmezer"/>
        <w:jc w:val="both"/>
        <w:rPr>
          <w:rFonts w:ascii="Times New Roman" w:hAnsi="Times New Roman" w:cs="Times New Roman"/>
        </w:rPr>
      </w:pPr>
      <w:r w:rsidRPr="009B3275">
        <w:rPr>
          <w:rFonts w:ascii="Times New Roman" w:hAnsi="Times New Roman" w:cs="Times New Roman"/>
        </w:rPr>
        <w:t xml:space="preserve">Získávání finančních a nefinančních prostředků na aktivity realizované NNO je dovednost nezbytná pro udržení organizací. Vzhledem k nutnosti vícezdrojového financování (které je zároveň výhodou </w:t>
      </w:r>
      <w:r w:rsidR="000D2E7F">
        <w:rPr>
          <w:rFonts w:ascii="Times New Roman" w:hAnsi="Times New Roman" w:cs="Times New Roman"/>
        </w:rPr>
        <w:br/>
      </w:r>
      <w:r w:rsidRPr="009B3275">
        <w:rPr>
          <w:rFonts w:ascii="Times New Roman" w:hAnsi="Times New Roman" w:cs="Times New Roman"/>
        </w:rPr>
        <w:t xml:space="preserve">i nevýhodou NNO), má každá organizace svou vlastní psanou nebo alespoň myšlenou strategii. </w:t>
      </w:r>
      <w:r w:rsidR="000D2E7F">
        <w:rPr>
          <w:rFonts w:ascii="Times New Roman" w:hAnsi="Times New Roman" w:cs="Times New Roman"/>
        </w:rPr>
        <w:br/>
      </w:r>
      <w:r w:rsidRPr="009B3275">
        <w:rPr>
          <w:rFonts w:ascii="Times New Roman" w:hAnsi="Times New Roman" w:cs="Times New Roman"/>
        </w:rPr>
        <w:t>To, co je společné pro velkou část NNO je potřeba mít dostatek informací a umět pracovat se zdroji. K tomu je třeba podporovat vzdělávací aktivity a sdílení dobré praxe.</w:t>
      </w:r>
    </w:p>
    <w:p w:rsidR="00930B63" w:rsidRPr="009B3275" w:rsidRDefault="00930B63" w:rsidP="000D2E7F">
      <w:pPr>
        <w:pStyle w:val="Bezmezer"/>
        <w:jc w:val="both"/>
        <w:rPr>
          <w:rFonts w:ascii="Times New Roman" w:hAnsi="Times New Roman" w:cs="Times New Roman"/>
        </w:rPr>
      </w:pPr>
    </w:p>
    <w:p w:rsidR="007D4171" w:rsidRPr="009B3275" w:rsidRDefault="007D4171" w:rsidP="000D2E7F">
      <w:pPr>
        <w:pStyle w:val="Bezmezer"/>
        <w:jc w:val="both"/>
        <w:rPr>
          <w:rFonts w:ascii="Times New Roman" w:hAnsi="Times New Roman" w:cs="Times New Roman"/>
        </w:rPr>
      </w:pPr>
      <w:r w:rsidRPr="009B3275">
        <w:rPr>
          <w:rFonts w:ascii="Times New Roman" w:hAnsi="Times New Roman" w:cs="Times New Roman"/>
        </w:rPr>
        <w:t>Cíl</w:t>
      </w:r>
      <w:r w:rsidR="00AC2A05" w:rsidRPr="009B3275">
        <w:rPr>
          <w:rFonts w:ascii="Times New Roman" w:hAnsi="Times New Roman" w:cs="Times New Roman"/>
        </w:rPr>
        <w:t xml:space="preserve"> 2.2.1</w:t>
      </w:r>
      <w:r w:rsidR="00930B63" w:rsidRPr="009B3275">
        <w:rPr>
          <w:rFonts w:ascii="Times New Roman" w:hAnsi="Times New Roman" w:cs="Times New Roman"/>
        </w:rPr>
        <w:t xml:space="preserve"> Navýšení prostředků získaných v rámci fundraisingových aktivit z 34 244 938 Kč v roce 2010 o 50% na 51 367 407 Kč v roce 2017 (na stejném vzorku NNO z výzkumu Kooperace)</w:t>
      </w:r>
    </w:p>
    <w:p w:rsidR="00AC2A05" w:rsidRPr="009B3275" w:rsidRDefault="00AC2A05" w:rsidP="000D2E7F">
      <w:pPr>
        <w:pStyle w:val="Bezmezer"/>
        <w:jc w:val="both"/>
        <w:rPr>
          <w:rFonts w:ascii="Times New Roman" w:hAnsi="Times New Roman" w:cs="Times New Roman"/>
        </w:rPr>
      </w:pPr>
    </w:p>
    <w:p w:rsidR="00EF7F3D" w:rsidRPr="00F95845" w:rsidRDefault="00EF7F3D" w:rsidP="000D2E7F">
      <w:pPr>
        <w:pStyle w:val="Bezmezer"/>
        <w:jc w:val="both"/>
        <w:rPr>
          <w:rFonts w:ascii="Times New Roman" w:hAnsi="Times New Roman" w:cs="Times New Roman"/>
          <w:i/>
        </w:rPr>
      </w:pPr>
      <w:r w:rsidRPr="00F95845">
        <w:rPr>
          <w:rFonts w:ascii="Times New Roman" w:hAnsi="Times New Roman" w:cs="Times New Roman"/>
          <w:i/>
        </w:rPr>
        <w:t>2.3 Členské příspěvky</w:t>
      </w:r>
    </w:p>
    <w:p w:rsidR="00A029B0" w:rsidRPr="009B3275" w:rsidRDefault="00A029B0" w:rsidP="000D2E7F">
      <w:pPr>
        <w:pStyle w:val="Bezmezer"/>
        <w:jc w:val="both"/>
        <w:rPr>
          <w:rFonts w:ascii="Times New Roman" w:hAnsi="Times New Roman" w:cs="Times New Roman"/>
        </w:rPr>
      </w:pPr>
      <w:r w:rsidRPr="009B3275">
        <w:rPr>
          <w:rFonts w:ascii="Times New Roman" w:hAnsi="Times New Roman" w:cs="Times New Roman"/>
        </w:rPr>
        <w:t>Rozvoj celé řady NNO je možno zajistit růstem členské základny, která je schopná a ochotná podílet se formou členských příspěvků na zajišt</w:t>
      </w:r>
      <w:r w:rsidR="000C1A80" w:rsidRPr="009B3275">
        <w:rPr>
          <w:rFonts w:ascii="Times New Roman" w:hAnsi="Times New Roman" w:cs="Times New Roman"/>
        </w:rPr>
        <w:t>ění ekonomické stability organi</w:t>
      </w:r>
      <w:r w:rsidRPr="009B3275">
        <w:rPr>
          <w:rFonts w:ascii="Times New Roman" w:hAnsi="Times New Roman" w:cs="Times New Roman"/>
        </w:rPr>
        <w:t>z</w:t>
      </w:r>
      <w:r w:rsidR="000C1A80" w:rsidRPr="009B3275">
        <w:rPr>
          <w:rFonts w:ascii="Times New Roman" w:hAnsi="Times New Roman" w:cs="Times New Roman"/>
        </w:rPr>
        <w:t>a</w:t>
      </w:r>
      <w:r w:rsidRPr="009B3275">
        <w:rPr>
          <w:rFonts w:ascii="Times New Roman" w:hAnsi="Times New Roman" w:cs="Times New Roman"/>
        </w:rPr>
        <w:t xml:space="preserve">ce. </w:t>
      </w:r>
      <w:r w:rsidR="000C1A80" w:rsidRPr="009B3275">
        <w:rPr>
          <w:rFonts w:ascii="Times New Roman" w:hAnsi="Times New Roman" w:cs="Times New Roman"/>
        </w:rPr>
        <w:t xml:space="preserve">Otevřenost neziskových organizací novým členům či vytváření okruhu příznivců je třeba podporovat osvětovými aktivitami </w:t>
      </w:r>
      <w:r w:rsidR="000D2E7F">
        <w:rPr>
          <w:rFonts w:ascii="Times New Roman" w:hAnsi="Times New Roman" w:cs="Times New Roman"/>
        </w:rPr>
        <w:br/>
      </w:r>
      <w:r w:rsidR="000C1A80" w:rsidRPr="009B3275">
        <w:rPr>
          <w:rFonts w:ascii="Times New Roman" w:hAnsi="Times New Roman" w:cs="Times New Roman"/>
        </w:rPr>
        <w:t>a veřejnými akcemi či kampaněmi.</w:t>
      </w:r>
    </w:p>
    <w:p w:rsidR="00A029B0" w:rsidRPr="009B3275" w:rsidRDefault="00A029B0" w:rsidP="000D2E7F">
      <w:pPr>
        <w:pStyle w:val="Bezmezer"/>
        <w:jc w:val="both"/>
        <w:rPr>
          <w:rFonts w:ascii="Times New Roman" w:hAnsi="Times New Roman" w:cs="Times New Roman"/>
        </w:rPr>
      </w:pPr>
    </w:p>
    <w:p w:rsidR="00EF7F3D" w:rsidRPr="009B3275" w:rsidRDefault="00EF7F3D" w:rsidP="000D2E7F">
      <w:pPr>
        <w:pStyle w:val="Bezmezer"/>
        <w:jc w:val="both"/>
        <w:rPr>
          <w:rFonts w:ascii="Times New Roman" w:hAnsi="Times New Roman" w:cs="Times New Roman"/>
        </w:rPr>
      </w:pPr>
      <w:r w:rsidRPr="009B3275">
        <w:rPr>
          <w:rFonts w:ascii="Times New Roman" w:hAnsi="Times New Roman" w:cs="Times New Roman"/>
        </w:rPr>
        <w:t>Cíl</w:t>
      </w:r>
      <w:r w:rsidR="00AC2A05" w:rsidRPr="009B3275">
        <w:rPr>
          <w:rFonts w:ascii="Times New Roman" w:hAnsi="Times New Roman" w:cs="Times New Roman"/>
        </w:rPr>
        <w:t xml:space="preserve"> 2.3.1</w:t>
      </w:r>
      <w:r w:rsidRPr="009B3275">
        <w:rPr>
          <w:rFonts w:ascii="Times New Roman" w:hAnsi="Times New Roman" w:cs="Times New Roman"/>
        </w:rPr>
        <w:t xml:space="preserve"> </w:t>
      </w:r>
      <w:r w:rsidR="00930B63" w:rsidRPr="009B3275">
        <w:rPr>
          <w:rFonts w:ascii="Times New Roman" w:hAnsi="Times New Roman" w:cs="Times New Roman"/>
        </w:rPr>
        <w:t xml:space="preserve">Navýšení prostředků získaných z členských příspěvků z 9344259 Kč v roce 2010 o 20% </w:t>
      </w:r>
      <w:r w:rsidR="000D2E7F">
        <w:rPr>
          <w:rFonts w:ascii="Times New Roman" w:hAnsi="Times New Roman" w:cs="Times New Roman"/>
        </w:rPr>
        <w:br/>
      </w:r>
      <w:r w:rsidR="00930B63" w:rsidRPr="009B3275">
        <w:rPr>
          <w:rFonts w:ascii="Times New Roman" w:hAnsi="Times New Roman" w:cs="Times New Roman"/>
        </w:rPr>
        <w:t>na 11213111 Kč v roce 2017 (na stejném vzorku NNO z výzkumu Kooperace)</w:t>
      </w:r>
    </w:p>
    <w:p w:rsidR="00AC2A05" w:rsidRPr="009B3275" w:rsidRDefault="00AC2A05" w:rsidP="000D2E7F">
      <w:pPr>
        <w:pStyle w:val="Bezmezer"/>
        <w:jc w:val="both"/>
        <w:rPr>
          <w:rFonts w:ascii="Times New Roman" w:hAnsi="Times New Roman" w:cs="Times New Roman"/>
        </w:rPr>
      </w:pPr>
    </w:p>
    <w:p w:rsidR="00A34E62" w:rsidRPr="00F95845" w:rsidRDefault="00A34E62" w:rsidP="000D2E7F">
      <w:pPr>
        <w:pStyle w:val="Bezmezer"/>
        <w:jc w:val="both"/>
        <w:rPr>
          <w:rFonts w:ascii="Times New Roman" w:hAnsi="Times New Roman" w:cs="Times New Roman"/>
          <w:b/>
          <w:sz w:val="24"/>
          <w:szCs w:val="24"/>
        </w:rPr>
      </w:pPr>
      <w:r w:rsidRPr="00F95845">
        <w:rPr>
          <w:rFonts w:ascii="Times New Roman" w:hAnsi="Times New Roman" w:cs="Times New Roman"/>
          <w:b/>
          <w:sz w:val="24"/>
          <w:szCs w:val="24"/>
        </w:rPr>
        <w:t>3. Síťování, partnerství a spolupráce</w:t>
      </w:r>
    </w:p>
    <w:p w:rsidR="000C1A80" w:rsidRPr="009B3275" w:rsidRDefault="000C1A80" w:rsidP="000D2E7F">
      <w:pPr>
        <w:pStyle w:val="Bezmezer"/>
        <w:jc w:val="both"/>
        <w:rPr>
          <w:rFonts w:ascii="Times New Roman" w:hAnsi="Times New Roman" w:cs="Times New Roman"/>
        </w:rPr>
      </w:pPr>
      <w:r w:rsidRPr="009B3275">
        <w:rPr>
          <w:rFonts w:ascii="Times New Roman" w:hAnsi="Times New Roman" w:cs="Times New Roman"/>
        </w:rPr>
        <w:t xml:space="preserve">Vytváření sítí spolupracujících organizací neziskového sektoru posiluje postavení NNO a může přispívat k efektivnímu využívání zdrojů. </w:t>
      </w:r>
      <w:r w:rsidR="00C533DB" w:rsidRPr="009B3275">
        <w:rPr>
          <w:rFonts w:ascii="Times New Roman" w:hAnsi="Times New Roman" w:cs="Times New Roman"/>
        </w:rPr>
        <w:t>Z</w:t>
      </w:r>
      <w:r w:rsidRPr="009B3275">
        <w:rPr>
          <w:rFonts w:ascii="Times New Roman" w:hAnsi="Times New Roman" w:cs="Times New Roman"/>
        </w:rPr>
        <w:t xml:space="preserve">apojování institucí, organizací a osobností z dalších sektorů do </w:t>
      </w:r>
      <w:r w:rsidR="00764FCE" w:rsidRPr="009B3275">
        <w:rPr>
          <w:rFonts w:ascii="Times New Roman" w:hAnsi="Times New Roman" w:cs="Times New Roman"/>
        </w:rPr>
        <w:t>činností</w:t>
      </w:r>
      <w:r w:rsidRPr="009B3275">
        <w:rPr>
          <w:rFonts w:ascii="Times New Roman" w:hAnsi="Times New Roman" w:cs="Times New Roman"/>
        </w:rPr>
        <w:t xml:space="preserve"> NNO</w:t>
      </w:r>
      <w:r w:rsidR="00C533DB" w:rsidRPr="009B3275">
        <w:rPr>
          <w:rFonts w:ascii="Times New Roman" w:hAnsi="Times New Roman" w:cs="Times New Roman"/>
        </w:rPr>
        <w:t xml:space="preserve"> posiluje pozitivní dopad aktivit na společnost. </w:t>
      </w:r>
    </w:p>
    <w:p w:rsidR="000C1A80" w:rsidRPr="009B3275" w:rsidRDefault="000C1A80" w:rsidP="000D2E7F">
      <w:pPr>
        <w:pStyle w:val="Bezmezer"/>
        <w:jc w:val="both"/>
        <w:rPr>
          <w:rFonts w:ascii="Times New Roman" w:hAnsi="Times New Roman" w:cs="Times New Roman"/>
        </w:rPr>
      </w:pPr>
    </w:p>
    <w:p w:rsidR="00D63BED" w:rsidRPr="00F95845" w:rsidRDefault="00D63BED" w:rsidP="000D2E7F">
      <w:pPr>
        <w:pStyle w:val="Bezmezer"/>
        <w:jc w:val="both"/>
        <w:rPr>
          <w:rFonts w:ascii="Times New Roman" w:hAnsi="Times New Roman" w:cs="Times New Roman"/>
          <w:i/>
        </w:rPr>
      </w:pPr>
      <w:r w:rsidRPr="00F95845">
        <w:rPr>
          <w:rFonts w:ascii="Times New Roman" w:hAnsi="Times New Roman" w:cs="Times New Roman"/>
          <w:i/>
        </w:rPr>
        <w:t xml:space="preserve">3.1 </w:t>
      </w:r>
      <w:r w:rsidR="0022648B" w:rsidRPr="00F95845">
        <w:rPr>
          <w:rFonts w:ascii="Times New Roman" w:hAnsi="Times New Roman" w:cs="Times New Roman"/>
          <w:i/>
        </w:rPr>
        <w:t>Stabilizovaná p</w:t>
      </w:r>
      <w:r w:rsidR="00446A41" w:rsidRPr="00F95845">
        <w:rPr>
          <w:rFonts w:ascii="Times New Roman" w:hAnsi="Times New Roman" w:cs="Times New Roman"/>
          <w:i/>
        </w:rPr>
        <w:t xml:space="preserve">rofesionální </w:t>
      </w:r>
      <w:r w:rsidRPr="00F95845">
        <w:rPr>
          <w:rFonts w:ascii="Times New Roman" w:hAnsi="Times New Roman" w:cs="Times New Roman"/>
          <w:i/>
        </w:rPr>
        <w:t xml:space="preserve">střecha pro NNO </w:t>
      </w:r>
      <w:r w:rsidR="009A4FE3" w:rsidRPr="00F95845">
        <w:rPr>
          <w:rFonts w:ascii="Times New Roman" w:hAnsi="Times New Roman" w:cs="Times New Roman"/>
          <w:i/>
        </w:rPr>
        <w:t xml:space="preserve">a společné PR </w:t>
      </w:r>
      <w:r w:rsidRPr="00F95845">
        <w:rPr>
          <w:rFonts w:ascii="Times New Roman" w:hAnsi="Times New Roman" w:cs="Times New Roman"/>
          <w:i/>
        </w:rPr>
        <w:t>(poradenství a podpora začínajících NNO</w:t>
      </w:r>
      <w:r w:rsidR="009A4FE3" w:rsidRPr="00F95845">
        <w:rPr>
          <w:rFonts w:ascii="Times New Roman" w:hAnsi="Times New Roman" w:cs="Times New Roman"/>
          <w:i/>
        </w:rPr>
        <w:t>, osvěta a propagace, strategické plánování</w:t>
      </w:r>
      <w:r w:rsidRPr="00F95845">
        <w:rPr>
          <w:rFonts w:ascii="Times New Roman" w:hAnsi="Times New Roman" w:cs="Times New Roman"/>
          <w:i/>
        </w:rPr>
        <w:t>)</w:t>
      </w:r>
    </w:p>
    <w:p w:rsidR="00C533DB" w:rsidRPr="009B3275" w:rsidRDefault="00C533DB" w:rsidP="000D2E7F">
      <w:pPr>
        <w:pStyle w:val="Bezmezer"/>
        <w:jc w:val="both"/>
        <w:rPr>
          <w:rFonts w:ascii="Times New Roman" w:hAnsi="Times New Roman" w:cs="Times New Roman"/>
        </w:rPr>
      </w:pPr>
      <w:r w:rsidRPr="009B3275">
        <w:rPr>
          <w:rFonts w:ascii="Times New Roman" w:hAnsi="Times New Roman" w:cs="Times New Roman"/>
        </w:rPr>
        <w:t xml:space="preserve">Cílem síťování NNO není vytváření „Národní fronty“ s povinným členstvím, ale nacházení společných témat a v maximální možné míře jednotné a věrohodné reprezentace celého sektoru. Vzhledem k aktuálnímu stavu je nezbytné vytváření profesionálního zázemí Asociace NNO </w:t>
      </w:r>
      <w:r w:rsidR="000D2E7F">
        <w:rPr>
          <w:rFonts w:ascii="Times New Roman" w:hAnsi="Times New Roman" w:cs="Times New Roman"/>
        </w:rPr>
        <w:br/>
      </w:r>
      <w:r w:rsidRPr="009B3275">
        <w:rPr>
          <w:rFonts w:ascii="Times New Roman" w:hAnsi="Times New Roman" w:cs="Times New Roman"/>
        </w:rPr>
        <w:t>ve Zlínském kraji, aby měla dostatečné kapacity na zajištění spolupráce uvnitř i vně neziskového sektoru.</w:t>
      </w:r>
    </w:p>
    <w:p w:rsidR="00C533DB" w:rsidRPr="009B3275" w:rsidRDefault="00C533DB" w:rsidP="000D2E7F">
      <w:pPr>
        <w:pStyle w:val="Bezmezer"/>
        <w:jc w:val="both"/>
        <w:rPr>
          <w:rFonts w:ascii="Times New Roman" w:hAnsi="Times New Roman" w:cs="Times New Roman"/>
        </w:rPr>
      </w:pPr>
    </w:p>
    <w:p w:rsidR="0022648B" w:rsidRPr="009B3275" w:rsidRDefault="0022648B" w:rsidP="000D2E7F">
      <w:pPr>
        <w:pStyle w:val="Bezmezer"/>
        <w:jc w:val="both"/>
        <w:rPr>
          <w:rFonts w:ascii="Times New Roman" w:hAnsi="Times New Roman" w:cs="Times New Roman"/>
        </w:rPr>
      </w:pPr>
      <w:r w:rsidRPr="009B3275">
        <w:rPr>
          <w:rFonts w:ascii="Times New Roman" w:hAnsi="Times New Roman" w:cs="Times New Roman"/>
        </w:rPr>
        <w:t>Cíl</w:t>
      </w:r>
      <w:r w:rsidR="00A40FF2" w:rsidRPr="009B3275">
        <w:rPr>
          <w:rFonts w:ascii="Times New Roman" w:hAnsi="Times New Roman" w:cs="Times New Roman"/>
        </w:rPr>
        <w:t xml:space="preserve"> 3.1.1 </w:t>
      </w:r>
      <w:r w:rsidRPr="009B3275">
        <w:rPr>
          <w:rFonts w:ascii="Times New Roman" w:hAnsi="Times New Roman" w:cs="Times New Roman"/>
        </w:rPr>
        <w:t>ANNO ZK má 2 úvazky profesionálních koordinátorů aktivit + 1 úvazek výkonného tajemníka/ce</w:t>
      </w:r>
    </w:p>
    <w:p w:rsidR="00AE49F4" w:rsidRPr="009B3275" w:rsidRDefault="00A40FF2" w:rsidP="000D2E7F">
      <w:pPr>
        <w:pStyle w:val="Bezmezer"/>
        <w:jc w:val="both"/>
        <w:rPr>
          <w:rFonts w:ascii="Times New Roman" w:hAnsi="Times New Roman" w:cs="Times New Roman"/>
        </w:rPr>
      </w:pPr>
      <w:r w:rsidRPr="009B3275">
        <w:rPr>
          <w:rFonts w:ascii="Times New Roman" w:hAnsi="Times New Roman" w:cs="Times New Roman"/>
        </w:rPr>
        <w:t>Cíl 3.1.2</w:t>
      </w:r>
      <w:r w:rsidR="0022648B" w:rsidRPr="009B3275">
        <w:rPr>
          <w:rFonts w:ascii="Times New Roman" w:hAnsi="Times New Roman" w:cs="Times New Roman"/>
        </w:rPr>
        <w:t xml:space="preserve"> </w:t>
      </w:r>
      <w:r w:rsidR="009B45D6" w:rsidRPr="009B3275">
        <w:rPr>
          <w:rFonts w:ascii="Times New Roman" w:hAnsi="Times New Roman" w:cs="Times New Roman"/>
        </w:rPr>
        <w:t>Společné PR akce</w:t>
      </w:r>
      <w:r w:rsidR="0022648B" w:rsidRPr="009B3275">
        <w:rPr>
          <w:rFonts w:ascii="Times New Roman" w:hAnsi="Times New Roman" w:cs="Times New Roman"/>
        </w:rPr>
        <w:t xml:space="preserve"> vzrostou </w:t>
      </w:r>
    </w:p>
    <w:p w:rsidR="00AE49F4" w:rsidRPr="009B3275" w:rsidRDefault="00AE49F4" w:rsidP="000D2E7F">
      <w:pPr>
        <w:pStyle w:val="Bezmezer"/>
        <w:jc w:val="both"/>
        <w:rPr>
          <w:rFonts w:ascii="Times New Roman" w:hAnsi="Times New Roman" w:cs="Times New Roman"/>
        </w:rPr>
      </w:pPr>
    </w:p>
    <w:p w:rsidR="00D63BED" w:rsidRPr="00F95845" w:rsidRDefault="00446A41" w:rsidP="000D2E7F">
      <w:pPr>
        <w:pStyle w:val="Bezmezer"/>
        <w:jc w:val="both"/>
        <w:rPr>
          <w:rFonts w:ascii="Times New Roman" w:hAnsi="Times New Roman" w:cs="Times New Roman"/>
          <w:i/>
        </w:rPr>
      </w:pPr>
      <w:r w:rsidRPr="00F95845">
        <w:rPr>
          <w:rFonts w:ascii="Times New Roman" w:hAnsi="Times New Roman" w:cs="Times New Roman"/>
          <w:i/>
        </w:rPr>
        <w:t>3.2 P</w:t>
      </w:r>
      <w:r w:rsidR="00D63BED" w:rsidRPr="00F95845">
        <w:rPr>
          <w:rFonts w:ascii="Times New Roman" w:hAnsi="Times New Roman" w:cs="Times New Roman"/>
          <w:i/>
        </w:rPr>
        <w:t>odpora partnerství a spolupráce</w:t>
      </w:r>
      <w:r w:rsidR="00B463F7" w:rsidRPr="00F95845">
        <w:rPr>
          <w:rFonts w:ascii="Times New Roman" w:hAnsi="Times New Roman" w:cs="Times New Roman"/>
          <w:i/>
        </w:rPr>
        <w:t xml:space="preserve"> </w:t>
      </w:r>
    </w:p>
    <w:p w:rsidR="00C533DB" w:rsidRPr="009B3275" w:rsidRDefault="00C533DB" w:rsidP="000D2E7F">
      <w:pPr>
        <w:pStyle w:val="Bezmezer"/>
        <w:jc w:val="both"/>
        <w:rPr>
          <w:rFonts w:ascii="Times New Roman" w:hAnsi="Times New Roman" w:cs="Times New Roman"/>
        </w:rPr>
      </w:pPr>
      <w:r w:rsidRPr="009B3275">
        <w:rPr>
          <w:rFonts w:ascii="Times New Roman" w:hAnsi="Times New Roman" w:cs="Times New Roman"/>
        </w:rPr>
        <w:t xml:space="preserve">Je třeba vytvářet takové prostředí, ve kterém bude prostor pro zdravou konkurenci i pro spolupráci NNO. Organizace občanského sektoru </w:t>
      </w:r>
      <w:r w:rsidR="001D7794" w:rsidRPr="009B3275">
        <w:rPr>
          <w:rFonts w:ascii="Times New Roman" w:hAnsi="Times New Roman" w:cs="Times New Roman"/>
        </w:rPr>
        <w:t>se při své práci potkávají také s institucemi a organizacemi z podnikatelského sektoru a sektoru veřejné služby. Je třeba podporovat konkrétní partnerskou spolupráci postavenou na r</w:t>
      </w:r>
      <w:r w:rsidR="007C6CD2" w:rsidRPr="009B3275">
        <w:rPr>
          <w:rFonts w:ascii="Times New Roman" w:hAnsi="Times New Roman" w:cs="Times New Roman"/>
        </w:rPr>
        <w:t xml:space="preserve">ovnocenném postavení, </w:t>
      </w:r>
      <w:r w:rsidR="001D7794" w:rsidRPr="009B3275">
        <w:rPr>
          <w:rFonts w:ascii="Times New Roman" w:hAnsi="Times New Roman" w:cs="Times New Roman"/>
        </w:rPr>
        <w:t>a</w:t>
      </w:r>
      <w:r w:rsidR="007C6CD2" w:rsidRPr="009B3275">
        <w:rPr>
          <w:rFonts w:ascii="Times New Roman" w:hAnsi="Times New Roman" w:cs="Times New Roman"/>
        </w:rPr>
        <w:t xml:space="preserve"> také</w:t>
      </w:r>
      <w:r w:rsidR="001D7794" w:rsidRPr="009B3275">
        <w:rPr>
          <w:rFonts w:ascii="Times New Roman" w:hAnsi="Times New Roman" w:cs="Times New Roman"/>
        </w:rPr>
        <w:t xml:space="preserve"> sdílení dobré praxe v této </w:t>
      </w:r>
      <w:r w:rsidR="007C6CD2" w:rsidRPr="009B3275">
        <w:rPr>
          <w:rFonts w:ascii="Times New Roman" w:hAnsi="Times New Roman" w:cs="Times New Roman"/>
        </w:rPr>
        <w:t xml:space="preserve">oblasti a to jak </w:t>
      </w:r>
      <w:r w:rsidR="000D2E7F">
        <w:rPr>
          <w:rFonts w:ascii="Times New Roman" w:hAnsi="Times New Roman" w:cs="Times New Roman"/>
        </w:rPr>
        <w:br/>
      </w:r>
      <w:r w:rsidR="007C6CD2" w:rsidRPr="009B3275">
        <w:rPr>
          <w:rFonts w:ascii="Times New Roman" w:hAnsi="Times New Roman" w:cs="Times New Roman"/>
        </w:rPr>
        <w:t xml:space="preserve">na regionální či národní tak na mezinárodní úrovni. </w:t>
      </w:r>
    </w:p>
    <w:p w:rsidR="00C533DB" w:rsidRPr="009B3275" w:rsidRDefault="00C533DB" w:rsidP="00017024">
      <w:pPr>
        <w:pStyle w:val="Bezmezer"/>
        <w:rPr>
          <w:rFonts w:ascii="Times New Roman" w:hAnsi="Times New Roman" w:cs="Times New Roman"/>
        </w:rPr>
      </w:pPr>
    </w:p>
    <w:p w:rsidR="00017024" w:rsidRPr="009B3275" w:rsidRDefault="002D7A7F" w:rsidP="000D2E7F">
      <w:pPr>
        <w:pStyle w:val="Bezmezer"/>
        <w:jc w:val="both"/>
        <w:rPr>
          <w:rFonts w:ascii="Times New Roman" w:hAnsi="Times New Roman" w:cs="Times New Roman"/>
        </w:rPr>
      </w:pPr>
      <w:r w:rsidRPr="009B3275">
        <w:rPr>
          <w:rFonts w:ascii="Times New Roman" w:hAnsi="Times New Roman" w:cs="Times New Roman"/>
        </w:rPr>
        <w:t>Cíl</w:t>
      </w:r>
      <w:r w:rsidR="00A40FF2" w:rsidRPr="009B3275">
        <w:rPr>
          <w:rFonts w:ascii="Times New Roman" w:hAnsi="Times New Roman" w:cs="Times New Roman"/>
        </w:rPr>
        <w:t xml:space="preserve"> 3.2.1</w:t>
      </w:r>
      <w:r w:rsidRPr="009B3275">
        <w:rPr>
          <w:rFonts w:ascii="Times New Roman" w:hAnsi="Times New Roman" w:cs="Times New Roman"/>
        </w:rPr>
        <w:t xml:space="preserve"> </w:t>
      </w:r>
      <w:r w:rsidR="00017024" w:rsidRPr="009B3275">
        <w:rPr>
          <w:rFonts w:ascii="Times New Roman" w:hAnsi="Times New Roman" w:cs="Times New Roman"/>
        </w:rPr>
        <w:t>Zvýšení podílu NNO, které spolupracují s dalšími NNO z 44% v roce 2010 na 60% v roce 2017 (na stejném vzorku NNO z výzkumu Kooperace)</w:t>
      </w:r>
      <w:r w:rsidR="001E50ED" w:rsidRPr="009B3275">
        <w:rPr>
          <w:rFonts w:ascii="Times New Roman" w:hAnsi="Times New Roman" w:cs="Times New Roman"/>
        </w:rPr>
        <w:t>.</w:t>
      </w:r>
    </w:p>
    <w:p w:rsidR="002D7A7F" w:rsidRPr="009B3275" w:rsidRDefault="00017024" w:rsidP="000D2E7F">
      <w:pPr>
        <w:pStyle w:val="Bezmezer"/>
        <w:jc w:val="both"/>
        <w:rPr>
          <w:rFonts w:ascii="Times New Roman" w:hAnsi="Times New Roman" w:cs="Times New Roman"/>
        </w:rPr>
      </w:pPr>
      <w:r w:rsidRPr="009B3275">
        <w:rPr>
          <w:rFonts w:ascii="Times New Roman" w:hAnsi="Times New Roman" w:cs="Times New Roman"/>
        </w:rPr>
        <w:t>Cíl</w:t>
      </w:r>
      <w:r w:rsidR="00A40FF2" w:rsidRPr="009B3275">
        <w:rPr>
          <w:rFonts w:ascii="Times New Roman" w:hAnsi="Times New Roman" w:cs="Times New Roman"/>
        </w:rPr>
        <w:t xml:space="preserve"> 3.2.2</w:t>
      </w:r>
      <w:r w:rsidR="001E50ED" w:rsidRPr="009B3275">
        <w:rPr>
          <w:rFonts w:ascii="Times New Roman" w:hAnsi="Times New Roman" w:cs="Times New Roman"/>
        </w:rPr>
        <w:t xml:space="preserve"> Z</w:t>
      </w:r>
      <w:r w:rsidRPr="009B3275">
        <w:rPr>
          <w:rFonts w:ascii="Times New Roman" w:hAnsi="Times New Roman" w:cs="Times New Roman"/>
        </w:rPr>
        <w:t xml:space="preserve">výšení počtu NNO spolupracujících s veřejnou správou z 60% </w:t>
      </w:r>
      <w:r w:rsidR="001E50ED" w:rsidRPr="009B3275">
        <w:rPr>
          <w:rFonts w:ascii="Times New Roman" w:hAnsi="Times New Roman" w:cs="Times New Roman"/>
        </w:rPr>
        <w:t xml:space="preserve">v roce 2010 </w:t>
      </w:r>
      <w:r w:rsidRPr="009B3275">
        <w:rPr>
          <w:rFonts w:ascii="Times New Roman" w:hAnsi="Times New Roman" w:cs="Times New Roman"/>
        </w:rPr>
        <w:t>na 65%</w:t>
      </w:r>
      <w:r w:rsidR="001E50ED" w:rsidRPr="009B3275">
        <w:rPr>
          <w:rFonts w:ascii="Times New Roman" w:hAnsi="Times New Roman" w:cs="Times New Roman"/>
        </w:rPr>
        <w:t xml:space="preserve"> v roce 2017 (na stejném vzorku NNO z výzkumu Kooperace).</w:t>
      </w:r>
    </w:p>
    <w:p w:rsidR="007C6CD2" w:rsidRPr="009B3275" w:rsidRDefault="007C6CD2" w:rsidP="00A34E62">
      <w:pPr>
        <w:pStyle w:val="Bezmezer"/>
        <w:rPr>
          <w:rFonts w:ascii="Times New Roman" w:hAnsi="Times New Roman" w:cs="Times New Roman"/>
        </w:rPr>
      </w:pPr>
    </w:p>
    <w:p w:rsidR="00A34E62" w:rsidRPr="00F95845" w:rsidRDefault="00D63BED" w:rsidP="000D2E7F">
      <w:pPr>
        <w:pStyle w:val="Bezmezer"/>
        <w:jc w:val="both"/>
        <w:rPr>
          <w:rFonts w:ascii="Times New Roman" w:hAnsi="Times New Roman" w:cs="Times New Roman"/>
          <w:i/>
        </w:rPr>
      </w:pPr>
      <w:r w:rsidRPr="00F95845">
        <w:rPr>
          <w:rFonts w:ascii="Times New Roman" w:hAnsi="Times New Roman" w:cs="Times New Roman"/>
          <w:i/>
        </w:rPr>
        <w:t>3.3</w:t>
      </w:r>
      <w:r w:rsidR="00A34E62" w:rsidRPr="00F95845">
        <w:rPr>
          <w:rFonts w:ascii="Times New Roman" w:hAnsi="Times New Roman" w:cs="Times New Roman"/>
          <w:i/>
        </w:rPr>
        <w:t xml:space="preserve"> </w:t>
      </w:r>
      <w:r w:rsidR="00446A41" w:rsidRPr="00F95845">
        <w:rPr>
          <w:rFonts w:ascii="Times New Roman" w:hAnsi="Times New Roman" w:cs="Times New Roman"/>
          <w:i/>
        </w:rPr>
        <w:t xml:space="preserve">Podíl na tvorbě </w:t>
      </w:r>
      <w:r w:rsidR="00D30E93" w:rsidRPr="00F95845">
        <w:rPr>
          <w:rFonts w:ascii="Times New Roman" w:hAnsi="Times New Roman" w:cs="Times New Roman"/>
          <w:i/>
        </w:rPr>
        <w:t xml:space="preserve">a dodržování </w:t>
      </w:r>
      <w:r w:rsidR="00446A41" w:rsidRPr="00F95845">
        <w:rPr>
          <w:rFonts w:ascii="Times New Roman" w:hAnsi="Times New Roman" w:cs="Times New Roman"/>
          <w:i/>
        </w:rPr>
        <w:t>legislativy a strategií</w:t>
      </w:r>
    </w:p>
    <w:p w:rsidR="007C6CD2" w:rsidRPr="009B3275" w:rsidRDefault="007C6CD2" w:rsidP="000D2E7F">
      <w:pPr>
        <w:pStyle w:val="Bezmezer"/>
        <w:jc w:val="both"/>
        <w:rPr>
          <w:rFonts w:ascii="Times New Roman" w:hAnsi="Times New Roman" w:cs="Times New Roman"/>
        </w:rPr>
      </w:pPr>
      <w:r w:rsidRPr="009B3275">
        <w:rPr>
          <w:rFonts w:ascii="Times New Roman" w:hAnsi="Times New Roman" w:cs="Times New Roman"/>
        </w:rPr>
        <w:t>Zatímco některé skupiny společnosti, jako jsou např. zaměstnanci, zaměstnavatelé a podnikatelé mají vlastní lob</w:t>
      </w:r>
      <w:r w:rsidR="00AB2EC1" w:rsidRPr="009B3275">
        <w:rPr>
          <w:rFonts w:ascii="Times New Roman" w:hAnsi="Times New Roman" w:cs="Times New Roman"/>
        </w:rPr>
        <w:t>b</w:t>
      </w:r>
      <w:r w:rsidRPr="009B3275">
        <w:rPr>
          <w:rFonts w:ascii="Times New Roman" w:hAnsi="Times New Roman" w:cs="Times New Roman"/>
        </w:rPr>
        <w:t>ystické skupiny (odborové organizace, svazy zaměstnavatelů, Hospodářskou komoru), které jsou přizývány k vyjednávání o legislativě a k tvorbě strategií,</w:t>
      </w:r>
      <w:r w:rsidR="00AB2EC1" w:rsidRPr="009B3275">
        <w:rPr>
          <w:rFonts w:ascii="Times New Roman" w:hAnsi="Times New Roman" w:cs="Times New Roman"/>
        </w:rPr>
        <w:t xml:space="preserve"> tak</w:t>
      </w:r>
      <w:r w:rsidRPr="009B3275">
        <w:rPr>
          <w:rFonts w:ascii="Times New Roman" w:hAnsi="Times New Roman" w:cs="Times New Roman"/>
        </w:rPr>
        <w:t xml:space="preserve"> z hlediska neziskového sektoru to není na regionální a na národní úrovni obvyklé. </w:t>
      </w:r>
      <w:r w:rsidR="00AB2EC1" w:rsidRPr="009B3275">
        <w:rPr>
          <w:rFonts w:ascii="Times New Roman" w:hAnsi="Times New Roman" w:cs="Times New Roman"/>
        </w:rPr>
        <w:t xml:space="preserve">Výrazně k tomu přispívá koherence neziskového sektoru a nezačlenění zastoupení NNO do legislativy (na rozdíl např. od Hospodářské </w:t>
      </w:r>
      <w:r w:rsidR="00AB2EC1" w:rsidRPr="009B3275">
        <w:rPr>
          <w:rFonts w:ascii="Times New Roman" w:hAnsi="Times New Roman" w:cs="Times New Roman"/>
        </w:rPr>
        <w:lastRenderedPageBreak/>
        <w:t>komory).</w:t>
      </w:r>
      <w:r w:rsidR="0047010A" w:rsidRPr="009B3275">
        <w:rPr>
          <w:rFonts w:ascii="Times New Roman" w:hAnsi="Times New Roman" w:cs="Times New Roman"/>
        </w:rPr>
        <w:t xml:space="preserve"> Překážkou k reálnému zapojení do tvorby legislativy, metodických či strategických materiálů je nedostatek kapacit zástupců NNO.</w:t>
      </w:r>
    </w:p>
    <w:p w:rsidR="007C6CD2" w:rsidRPr="009B3275" w:rsidRDefault="007C6CD2" w:rsidP="000D2E7F">
      <w:pPr>
        <w:pStyle w:val="Bezmezer"/>
        <w:jc w:val="both"/>
        <w:rPr>
          <w:rFonts w:ascii="Times New Roman" w:hAnsi="Times New Roman" w:cs="Times New Roman"/>
        </w:rPr>
      </w:pPr>
    </w:p>
    <w:p w:rsidR="001E50ED" w:rsidRPr="009B3275" w:rsidRDefault="001E50ED" w:rsidP="000D2E7F">
      <w:pPr>
        <w:pStyle w:val="Bezmezer"/>
        <w:jc w:val="both"/>
        <w:rPr>
          <w:rFonts w:ascii="Times New Roman" w:hAnsi="Times New Roman" w:cs="Times New Roman"/>
        </w:rPr>
      </w:pPr>
      <w:r w:rsidRPr="009B3275">
        <w:rPr>
          <w:rFonts w:ascii="Times New Roman" w:hAnsi="Times New Roman" w:cs="Times New Roman"/>
        </w:rPr>
        <w:t>Cíl</w:t>
      </w:r>
      <w:r w:rsidR="00A40FF2" w:rsidRPr="009B3275">
        <w:rPr>
          <w:rFonts w:ascii="Times New Roman" w:hAnsi="Times New Roman" w:cs="Times New Roman"/>
        </w:rPr>
        <w:t xml:space="preserve"> 3.3.1 </w:t>
      </w:r>
      <w:r w:rsidR="0047698A" w:rsidRPr="009B3275">
        <w:rPr>
          <w:rFonts w:ascii="Times New Roman" w:hAnsi="Times New Roman" w:cs="Times New Roman"/>
        </w:rPr>
        <w:t xml:space="preserve">Zástupce NNO (nominovaný neziskovým sektorem) je členem výboru pro NNO ZZK a jeden </w:t>
      </w:r>
      <w:r w:rsidR="00E60627" w:rsidRPr="009B3275">
        <w:rPr>
          <w:rFonts w:ascii="Times New Roman" w:hAnsi="Times New Roman" w:cs="Times New Roman"/>
        </w:rPr>
        <w:t>další v jiném výboru ZZK</w:t>
      </w:r>
      <w:r w:rsidR="0047698A" w:rsidRPr="009B3275">
        <w:rPr>
          <w:rFonts w:ascii="Times New Roman" w:hAnsi="Times New Roman" w:cs="Times New Roman"/>
        </w:rPr>
        <w:t xml:space="preserve">. </w:t>
      </w:r>
    </w:p>
    <w:p w:rsidR="0047698A" w:rsidRPr="009B3275" w:rsidRDefault="00A40FF2" w:rsidP="000D2E7F">
      <w:pPr>
        <w:pStyle w:val="Bezmezer"/>
        <w:jc w:val="both"/>
        <w:rPr>
          <w:rFonts w:ascii="Times New Roman" w:hAnsi="Times New Roman" w:cs="Times New Roman"/>
        </w:rPr>
      </w:pPr>
      <w:r w:rsidRPr="009B3275">
        <w:rPr>
          <w:rFonts w:ascii="Times New Roman" w:hAnsi="Times New Roman" w:cs="Times New Roman"/>
        </w:rPr>
        <w:t>Cíl 3.3.2</w:t>
      </w:r>
      <w:r w:rsidR="0047698A" w:rsidRPr="009B3275">
        <w:rPr>
          <w:rFonts w:ascii="Times New Roman" w:hAnsi="Times New Roman" w:cs="Times New Roman"/>
        </w:rPr>
        <w:t xml:space="preserve"> </w:t>
      </w:r>
      <w:r w:rsidR="00E60627" w:rsidRPr="009B3275">
        <w:rPr>
          <w:rFonts w:ascii="Times New Roman" w:hAnsi="Times New Roman" w:cs="Times New Roman"/>
        </w:rPr>
        <w:t xml:space="preserve">ANNO ZK je </w:t>
      </w:r>
      <w:r w:rsidR="00EA315F" w:rsidRPr="009B3275">
        <w:rPr>
          <w:rFonts w:ascii="Times New Roman" w:hAnsi="Times New Roman" w:cs="Times New Roman"/>
        </w:rPr>
        <w:t>„</w:t>
      </w:r>
      <w:r w:rsidR="00E60627" w:rsidRPr="009B3275">
        <w:rPr>
          <w:rFonts w:ascii="Times New Roman" w:hAnsi="Times New Roman" w:cs="Times New Roman"/>
        </w:rPr>
        <w:t>připomínkovým místem</w:t>
      </w:r>
      <w:r w:rsidR="00EA315F" w:rsidRPr="009B3275">
        <w:rPr>
          <w:rFonts w:ascii="Times New Roman" w:hAnsi="Times New Roman" w:cs="Times New Roman"/>
        </w:rPr>
        <w:t>“</w:t>
      </w:r>
      <w:r w:rsidR="00E60627" w:rsidRPr="009B3275">
        <w:rPr>
          <w:rFonts w:ascii="Times New Roman" w:hAnsi="Times New Roman" w:cs="Times New Roman"/>
        </w:rPr>
        <w:t xml:space="preserve"> materiálů Zlínského kraje týkajících se NNO (předpisy, směrnice, metodiky,…) a má na to dostatečné kapacity</w:t>
      </w:r>
      <w:r w:rsidRPr="009B3275">
        <w:rPr>
          <w:rFonts w:ascii="Times New Roman" w:hAnsi="Times New Roman" w:cs="Times New Roman"/>
        </w:rPr>
        <w:t xml:space="preserve"> spolupracovníků (garantů) v oborových NNO</w:t>
      </w:r>
      <w:r w:rsidR="00E60627" w:rsidRPr="009B3275">
        <w:rPr>
          <w:rFonts w:ascii="Times New Roman" w:hAnsi="Times New Roman" w:cs="Times New Roman"/>
        </w:rPr>
        <w:t>.</w:t>
      </w:r>
    </w:p>
    <w:p w:rsidR="00214F7B" w:rsidRPr="009B3275" w:rsidRDefault="00214F7B" w:rsidP="000D2E7F">
      <w:pPr>
        <w:jc w:val="both"/>
        <w:rPr>
          <w:rFonts w:ascii="Times New Roman" w:hAnsi="Times New Roman" w:cs="Times New Roman"/>
          <w:b/>
        </w:rPr>
      </w:pPr>
      <w:r w:rsidRPr="009B3275">
        <w:rPr>
          <w:rFonts w:ascii="Times New Roman" w:hAnsi="Times New Roman" w:cs="Times New Roman"/>
          <w:b/>
        </w:rPr>
        <w:br w:type="page"/>
      </w:r>
    </w:p>
    <w:p w:rsidR="00B3672F" w:rsidRPr="006E59AE" w:rsidRDefault="00AD67F5" w:rsidP="00B41682">
      <w:pPr>
        <w:pStyle w:val="Bezmezer"/>
        <w:jc w:val="both"/>
        <w:rPr>
          <w:rFonts w:ascii="Times New Roman" w:hAnsi="Times New Roman" w:cs="Times New Roman"/>
          <w:b/>
          <w:sz w:val="24"/>
          <w:szCs w:val="24"/>
        </w:rPr>
      </w:pPr>
      <w:r w:rsidRPr="006E59AE">
        <w:rPr>
          <w:rFonts w:ascii="Times New Roman" w:hAnsi="Times New Roman" w:cs="Times New Roman"/>
          <w:b/>
          <w:sz w:val="24"/>
          <w:szCs w:val="24"/>
        </w:rPr>
        <w:lastRenderedPageBreak/>
        <w:t>Horizontální témata</w:t>
      </w:r>
    </w:p>
    <w:p w:rsidR="003B11E4" w:rsidRPr="006E59AE" w:rsidRDefault="00B3672F" w:rsidP="00B41682">
      <w:pPr>
        <w:jc w:val="both"/>
        <w:rPr>
          <w:rFonts w:ascii="Times New Roman" w:hAnsi="Times New Roman" w:cs="Times New Roman"/>
        </w:rPr>
      </w:pPr>
      <w:r w:rsidRPr="006E59AE">
        <w:rPr>
          <w:rFonts w:ascii="Times New Roman" w:hAnsi="Times New Roman" w:cs="Times New Roman"/>
        </w:rPr>
        <w:t>Jedná se o průřezová témata</w:t>
      </w:r>
      <w:r w:rsidR="003B11E4" w:rsidRPr="006E59AE">
        <w:rPr>
          <w:rFonts w:ascii="Times New Roman" w:hAnsi="Times New Roman" w:cs="Times New Roman"/>
        </w:rPr>
        <w:t>, k</w:t>
      </w:r>
      <w:r w:rsidR="001C712E" w:rsidRPr="006E59AE">
        <w:rPr>
          <w:rFonts w:ascii="Times New Roman" w:hAnsi="Times New Roman" w:cs="Times New Roman"/>
        </w:rPr>
        <w:t>terá</w:t>
      </w:r>
      <w:r w:rsidR="003B11E4" w:rsidRPr="006E59AE">
        <w:rPr>
          <w:rFonts w:ascii="Times New Roman" w:hAnsi="Times New Roman" w:cs="Times New Roman"/>
        </w:rPr>
        <w:t xml:space="preserve"> je vhodné promítat do všech prioritních oblastí </w:t>
      </w:r>
      <w:r w:rsidR="00214F7B" w:rsidRPr="006E59AE">
        <w:rPr>
          <w:rFonts w:ascii="Times New Roman" w:hAnsi="Times New Roman" w:cs="Times New Roman"/>
        </w:rPr>
        <w:t>Strategie neziskového sektoru ZK (</w:t>
      </w:r>
      <w:r w:rsidR="003B11E4" w:rsidRPr="006E59AE">
        <w:rPr>
          <w:rFonts w:ascii="Times New Roman" w:hAnsi="Times New Roman" w:cs="Times New Roman"/>
        </w:rPr>
        <w:t>str</w:t>
      </w:r>
      <w:r w:rsidR="00214F7B" w:rsidRPr="006E59AE">
        <w:rPr>
          <w:rFonts w:ascii="Times New Roman" w:hAnsi="Times New Roman" w:cs="Times New Roman"/>
        </w:rPr>
        <w:t>ategický</w:t>
      </w:r>
      <w:r w:rsidR="003B11E4" w:rsidRPr="006E59AE">
        <w:rPr>
          <w:rFonts w:ascii="Times New Roman" w:hAnsi="Times New Roman" w:cs="Times New Roman"/>
        </w:rPr>
        <w:t xml:space="preserve"> plán</w:t>
      </w:r>
      <w:r w:rsidR="00214F7B" w:rsidRPr="006E59AE">
        <w:rPr>
          <w:rFonts w:ascii="Times New Roman" w:hAnsi="Times New Roman" w:cs="Times New Roman"/>
        </w:rPr>
        <w:t>)</w:t>
      </w:r>
      <w:r w:rsidR="003B11E4" w:rsidRPr="006E59AE">
        <w:rPr>
          <w:rFonts w:ascii="Times New Roman" w:hAnsi="Times New Roman" w:cs="Times New Roman"/>
        </w:rPr>
        <w:t>.</w:t>
      </w:r>
      <w:r w:rsidR="00600825" w:rsidRPr="006E59AE">
        <w:rPr>
          <w:rFonts w:ascii="Times New Roman" w:hAnsi="Times New Roman" w:cs="Times New Roman"/>
        </w:rPr>
        <w:t xml:space="preserve"> Jsou přidanou hodnotou realizace strategie</w:t>
      </w:r>
      <w:r w:rsidR="00214F7B" w:rsidRPr="006E59AE">
        <w:rPr>
          <w:rFonts w:ascii="Times New Roman" w:hAnsi="Times New Roman" w:cs="Times New Roman"/>
        </w:rPr>
        <w:t xml:space="preserve">. </w:t>
      </w:r>
      <w:r w:rsidR="00F704CD" w:rsidRPr="006E59AE">
        <w:rPr>
          <w:rFonts w:ascii="Times New Roman" w:hAnsi="Times New Roman" w:cs="Times New Roman"/>
        </w:rPr>
        <w:t>Naplňování horizontálních témat neznamená pouze jejich akcentaci při plánování jednotlivých aktivit či projektů, ale také aktivní vystupování proti jejich porušování</w:t>
      </w:r>
      <w:r w:rsidR="009048A4" w:rsidRPr="006E59AE">
        <w:rPr>
          <w:rFonts w:ascii="Times New Roman" w:hAnsi="Times New Roman" w:cs="Times New Roman"/>
        </w:rPr>
        <w:t>.</w:t>
      </w:r>
    </w:p>
    <w:p w:rsidR="00D63BED" w:rsidRPr="006E59AE" w:rsidRDefault="00D63BED" w:rsidP="00B41682">
      <w:pPr>
        <w:pStyle w:val="Bezmezer"/>
        <w:numPr>
          <w:ilvl w:val="0"/>
          <w:numId w:val="6"/>
        </w:numPr>
        <w:jc w:val="both"/>
        <w:rPr>
          <w:rFonts w:ascii="Times New Roman" w:hAnsi="Times New Roman" w:cs="Times New Roman"/>
        </w:rPr>
      </w:pPr>
      <w:r w:rsidRPr="006E59AE">
        <w:rPr>
          <w:rFonts w:ascii="Times New Roman" w:hAnsi="Times New Roman" w:cs="Times New Roman"/>
        </w:rPr>
        <w:t>Inovace</w:t>
      </w:r>
    </w:p>
    <w:p w:rsidR="00D63BED" w:rsidRPr="006E59AE" w:rsidRDefault="00D63BED" w:rsidP="00B41682">
      <w:pPr>
        <w:pStyle w:val="Bezmezer"/>
        <w:numPr>
          <w:ilvl w:val="0"/>
          <w:numId w:val="6"/>
        </w:numPr>
        <w:jc w:val="both"/>
        <w:rPr>
          <w:rFonts w:ascii="Times New Roman" w:hAnsi="Times New Roman" w:cs="Times New Roman"/>
        </w:rPr>
      </w:pPr>
      <w:r w:rsidRPr="006E59AE">
        <w:rPr>
          <w:rFonts w:ascii="Times New Roman" w:hAnsi="Times New Roman" w:cs="Times New Roman"/>
        </w:rPr>
        <w:t>Rovné příležitosti</w:t>
      </w:r>
    </w:p>
    <w:p w:rsidR="00D63BED" w:rsidRPr="006E59AE" w:rsidRDefault="00D63BED" w:rsidP="00B41682">
      <w:pPr>
        <w:pStyle w:val="Bezmezer"/>
        <w:numPr>
          <w:ilvl w:val="0"/>
          <w:numId w:val="6"/>
        </w:numPr>
        <w:jc w:val="both"/>
        <w:rPr>
          <w:rFonts w:ascii="Times New Roman" w:hAnsi="Times New Roman" w:cs="Times New Roman"/>
        </w:rPr>
      </w:pPr>
      <w:r w:rsidRPr="006E59AE">
        <w:rPr>
          <w:rFonts w:ascii="Times New Roman" w:hAnsi="Times New Roman" w:cs="Times New Roman"/>
        </w:rPr>
        <w:t>Životní prostředí</w:t>
      </w:r>
      <w:r w:rsidR="004D7B1F" w:rsidRPr="006E59AE">
        <w:rPr>
          <w:rFonts w:ascii="Times New Roman" w:hAnsi="Times New Roman" w:cs="Times New Roman"/>
        </w:rPr>
        <w:t xml:space="preserve"> </w:t>
      </w:r>
    </w:p>
    <w:p w:rsidR="009A4FE3" w:rsidRPr="006E59AE" w:rsidRDefault="009A4FE3" w:rsidP="00B41682">
      <w:pPr>
        <w:pStyle w:val="Bezmezer"/>
        <w:numPr>
          <w:ilvl w:val="0"/>
          <w:numId w:val="6"/>
        </w:numPr>
        <w:jc w:val="both"/>
        <w:rPr>
          <w:rFonts w:ascii="Times New Roman" w:hAnsi="Times New Roman" w:cs="Times New Roman"/>
        </w:rPr>
      </w:pPr>
      <w:r w:rsidRPr="006E59AE">
        <w:rPr>
          <w:rFonts w:ascii="Times New Roman" w:hAnsi="Times New Roman" w:cs="Times New Roman"/>
        </w:rPr>
        <w:t>Kultivace společnosti</w:t>
      </w:r>
      <w:r w:rsidR="00446A41" w:rsidRPr="006E59AE">
        <w:rPr>
          <w:rFonts w:ascii="Times New Roman" w:hAnsi="Times New Roman" w:cs="Times New Roman"/>
        </w:rPr>
        <w:t xml:space="preserve"> – tmel společnosti</w:t>
      </w:r>
    </w:p>
    <w:p w:rsidR="007D7C70" w:rsidRPr="00A34CAE" w:rsidRDefault="007D7C70" w:rsidP="00B41682">
      <w:pPr>
        <w:jc w:val="both"/>
        <w:rPr>
          <w:b/>
          <w:sz w:val="24"/>
          <w:szCs w:val="24"/>
        </w:rPr>
      </w:pPr>
    </w:p>
    <w:p w:rsidR="009E2C45" w:rsidRPr="006E59AE" w:rsidRDefault="00B3672F" w:rsidP="00B41682">
      <w:pPr>
        <w:jc w:val="both"/>
        <w:rPr>
          <w:rFonts w:ascii="Times New Roman" w:hAnsi="Times New Roman" w:cs="Times New Roman"/>
        </w:rPr>
      </w:pPr>
      <w:r w:rsidRPr="006E59AE">
        <w:rPr>
          <w:rFonts w:ascii="Times New Roman" w:hAnsi="Times New Roman" w:cs="Times New Roman"/>
          <w:b/>
        </w:rPr>
        <w:t xml:space="preserve">Inovace </w:t>
      </w:r>
      <w:r w:rsidRPr="006E59AE">
        <w:rPr>
          <w:rFonts w:ascii="Times New Roman" w:hAnsi="Times New Roman" w:cs="Times New Roman"/>
        </w:rPr>
        <w:t>znamená, že chceme nacházet nové cesty řešení jednotlivých projektů, že chceme zlepšovat zavedené postupy. Vzhledem k tomu, že cílů lze obvykle dosahovat různými postupy, chceme hledat ta</w:t>
      </w:r>
      <w:r w:rsidR="009E2C45" w:rsidRPr="006E59AE">
        <w:rPr>
          <w:rFonts w:ascii="Times New Roman" w:hAnsi="Times New Roman" w:cs="Times New Roman"/>
        </w:rPr>
        <w:t>kové</w:t>
      </w:r>
      <w:r w:rsidRPr="006E59AE">
        <w:rPr>
          <w:rFonts w:ascii="Times New Roman" w:hAnsi="Times New Roman" w:cs="Times New Roman"/>
        </w:rPr>
        <w:t>, které jsou efektivnější, využívají moderních techn</w:t>
      </w:r>
      <w:r w:rsidR="009E2C45" w:rsidRPr="006E59AE">
        <w:rPr>
          <w:rFonts w:ascii="Times New Roman" w:hAnsi="Times New Roman" w:cs="Times New Roman"/>
        </w:rPr>
        <w:t xml:space="preserve">ologií, nebo jsou neotřelé a tím pádem </w:t>
      </w:r>
      <w:r w:rsidR="00B41682">
        <w:rPr>
          <w:rFonts w:ascii="Times New Roman" w:hAnsi="Times New Roman" w:cs="Times New Roman"/>
        </w:rPr>
        <w:br/>
      </w:r>
      <w:r w:rsidR="009E2C45" w:rsidRPr="006E59AE">
        <w:rPr>
          <w:rFonts w:ascii="Times New Roman" w:hAnsi="Times New Roman" w:cs="Times New Roman"/>
        </w:rPr>
        <w:t xml:space="preserve">si získají </w:t>
      </w:r>
      <w:r w:rsidR="00214F7B" w:rsidRPr="006E59AE">
        <w:rPr>
          <w:rFonts w:ascii="Times New Roman" w:hAnsi="Times New Roman" w:cs="Times New Roman"/>
        </w:rPr>
        <w:t xml:space="preserve">oprávněnou </w:t>
      </w:r>
      <w:r w:rsidR="009E2C45" w:rsidRPr="006E59AE">
        <w:rPr>
          <w:rFonts w:ascii="Times New Roman" w:hAnsi="Times New Roman" w:cs="Times New Roman"/>
        </w:rPr>
        <w:t>pozornost</w:t>
      </w:r>
      <w:r w:rsidRPr="006E59AE">
        <w:rPr>
          <w:rFonts w:ascii="Times New Roman" w:hAnsi="Times New Roman" w:cs="Times New Roman"/>
        </w:rPr>
        <w:t>.</w:t>
      </w:r>
    </w:p>
    <w:p w:rsidR="00A34CAE" w:rsidRPr="006E59AE" w:rsidRDefault="00214F7B" w:rsidP="00B41682">
      <w:pPr>
        <w:jc w:val="both"/>
        <w:rPr>
          <w:rFonts w:ascii="Times New Roman" w:hAnsi="Times New Roman" w:cs="Times New Roman"/>
        </w:rPr>
      </w:pPr>
      <w:r w:rsidRPr="006E59AE">
        <w:rPr>
          <w:rFonts w:ascii="Times New Roman" w:hAnsi="Times New Roman" w:cs="Times New Roman"/>
          <w:b/>
        </w:rPr>
        <w:t>Rovné příležitosti</w:t>
      </w:r>
      <w:r w:rsidRPr="006E59AE">
        <w:rPr>
          <w:rFonts w:ascii="Times New Roman" w:hAnsi="Times New Roman" w:cs="Times New Roman"/>
        </w:rPr>
        <w:t xml:space="preserve"> je téma, které</w:t>
      </w:r>
      <w:r w:rsidR="009E2C45" w:rsidRPr="006E59AE">
        <w:rPr>
          <w:rFonts w:ascii="Times New Roman" w:hAnsi="Times New Roman" w:cs="Times New Roman"/>
        </w:rPr>
        <w:t xml:space="preserve"> není zcela nové, ale přesto</w:t>
      </w:r>
      <w:r w:rsidRPr="006E59AE">
        <w:rPr>
          <w:rFonts w:ascii="Times New Roman" w:hAnsi="Times New Roman" w:cs="Times New Roman"/>
        </w:rPr>
        <w:t xml:space="preserve"> je</w:t>
      </w:r>
      <w:r w:rsidR="009E2C45" w:rsidRPr="006E59AE">
        <w:rPr>
          <w:rFonts w:ascii="Times New Roman" w:hAnsi="Times New Roman" w:cs="Times New Roman"/>
        </w:rPr>
        <w:t xml:space="preserve"> stále aktuální. Rovné postavení žen </w:t>
      </w:r>
      <w:r w:rsidR="00B41682">
        <w:rPr>
          <w:rFonts w:ascii="Times New Roman" w:hAnsi="Times New Roman" w:cs="Times New Roman"/>
        </w:rPr>
        <w:br/>
      </w:r>
      <w:r w:rsidR="009E2C45" w:rsidRPr="006E59AE">
        <w:rPr>
          <w:rFonts w:ascii="Times New Roman" w:hAnsi="Times New Roman" w:cs="Times New Roman"/>
        </w:rPr>
        <w:t xml:space="preserve">a mužů vnímáme jako důležitý aspekt činností neziskových organizací a v aktivitách realizovaných v rámci naplňování akčního plánu strategie bude uplatňován. Vedle toho bude zohledňována </w:t>
      </w:r>
      <w:r w:rsidRPr="006E59AE">
        <w:rPr>
          <w:rFonts w:ascii="Times New Roman" w:hAnsi="Times New Roman" w:cs="Times New Roman"/>
        </w:rPr>
        <w:t xml:space="preserve">také </w:t>
      </w:r>
      <w:r w:rsidR="009E2C45" w:rsidRPr="006E59AE">
        <w:rPr>
          <w:rFonts w:ascii="Times New Roman" w:hAnsi="Times New Roman" w:cs="Times New Roman"/>
        </w:rPr>
        <w:t>rovnost příležitostí z hlediska rasového a etnického původu, zdravotního postižení, věku, náboženského nebo světového názoru nebo sexuální orientace.</w:t>
      </w:r>
    </w:p>
    <w:p w:rsidR="009E2C45" w:rsidRPr="006E59AE" w:rsidRDefault="00600825" w:rsidP="00B41682">
      <w:pPr>
        <w:jc w:val="both"/>
        <w:rPr>
          <w:rFonts w:ascii="Times New Roman" w:hAnsi="Times New Roman" w:cs="Times New Roman"/>
        </w:rPr>
      </w:pPr>
      <w:r w:rsidRPr="006E59AE">
        <w:rPr>
          <w:rFonts w:ascii="Times New Roman" w:hAnsi="Times New Roman" w:cs="Times New Roman"/>
          <w:b/>
        </w:rPr>
        <w:t>Životní prostředí</w:t>
      </w:r>
      <w:r w:rsidRPr="006E59AE">
        <w:rPr>
          <w:rFonts w:ascii="Times New Roman" w:hAnsi="Times New Roman" w:cs="Times New Roman"/>
        </w:rPr>
        <w:t xml:space="preserve"> a jeho stav je důvod, proč jsme definovali toto téma jako horizontální. </w:t>
      </w:r>
      <w:r w:rsidR="009E2C45" w:rsidRPr="006E59AE">
        <w:rPr>
          <w:rFonts w:ascii="Times New Roman" w:hAnsi="Times New Roman" w:cs="Times New Roman"/>
        </w:rPr>
        <w:t xml:space="preserve">V rámci </w:t>
      </w:r>
      <w:r w:rsidRPr="006E59AE">
        <w:rPr>
          <w:rFonts w:ascii="Times New Roman" w:hAnsi="Times New Roman" w:cs="Times New Roman"/>
        </w:rPr>
        <w:t xml:space="preserve">přípravy a </w:t>
      </w:r>
      <w:r w:rsidR="009E2C45" w:rsidRPr="006E59AE">
        <w:rPr>
          <w:rFonts w:ascii="Times New Roman" w:hAnsi="Times New Roman" w:cs="Times New Roman"/>
        </w:rPr>
        <w:t xml:space="preserve">realizace </w:t>
      </w:r>
      <w:r w:rsidRPr="006E59AE">
        <w:rPr>
          <w:rFonts w:ascii="Times New Roman" w:hAnsi="Times New Roman" w:cs="Times New Roman"/>
        </w:rPr>
        <w:t xml:space="preserve">dílčích aktivit </w:t>
      </w:r>
      <w:r w:rsidR="009E2C45" w:rsidRPr="006E59AE">
        <w:rPr>
          <w:rFonts w:ascii="Times New Roman" w:hAnsi="Times New Roman" w:cs="Times New Roman"/>
        </w:rPr>
        <w:t xml:space="preserve">akčního plánu bude kladen důraz na ochranu životního prostředí </w:t>
      </w:r>
      <w:r w:rsidR="00B41682">
        <w:rPr>
          <w:rFonts w:ascii="Times New Roman" w:hAnsi="Times New Roman" w:cs="Times New Roman"/>
        </w:rPr>
        <w:br/>
      </w:r>
      <w:r w:rsidR="009E2C45" w:rsidRPr="006E59AE">
        <w:rPr>
          <w:rFonts w:ascii="Times New Roman" w:hAnsi="Times New Roman" w:cs="Times New Roman"/>
        </w:rPr>
        <w:t xml:space="preserve">a na </w:t>
      </w:r>
      <w:r w:rsidRPr="006E59AE">
        <w:rPr>
          <w:rFonts w:ascii="Times New Roman" w:hAnsi="Times New Roman" w:cs="Times New Roman"/>
        </w:rPr>
        <w:t xml:space="preserve">šetrné nakládání s přírodními zdroji. </w:t>
      </w:r>
    </w:p>
    <w:p w:rsidR="00600825" w:rsidRPr="006E59AE" w:rsidRDefault="00214F7B" w:rsidP="00B41682">
      <w:pPr>
        <w:jc w:val="both"/>
        <w:rPr>
          <w:rFonts w:ascii="Times New Roman" w:hAnsi="Times New Roman" w:cs="Times New Roman"/>
        </w:rPr>
      </w:pPr>
      <w:r w:rsidRPr="006E59AE">
        <w:rPr>
          <w:rFonts w:ascii="Times New Roman" w:hAnsi="Times New Roman" w:cs="Times New Roman"/>
          <w:b/>
        </w:rPr>
        <w:t>Kultivace společnosti</w:t>
      </w:r>
      <w:r w:rsidRPr="006E59AE">
        <w:rPr>
          <w:rFonts w:ascii="Times New Roman" w:hAnsi="Times New Roman" w:cs="Times New Roman"/>
        </w:rPr>
        <w:t xml:space="preserve"> </w:t>
      </w:r>
      <w:r w:rsidR="006F3B09" w:rsidRPr="006E59AE">
        <w:rPr>
          <w:rFonts w:ascii="Times New Roman" w:hAnsi="Times New Roman" w:cs="Times New Roman"/>
        </w:rPr>
        <w:t>prostřednictvím r</w:t>
      </w:r>
      <w:r w:rsidR="00F704CD" w:rsidRPr="006E59AE">
        <w:rPr>
          <w:rFonts w:ascii="Times New Roman" w:hAnsi="Times New Roman" w:cs="Times New Roman"/>
        </w:rPr>
        <w:t>ealizace</w:t>
      </w:r>
      <w:r w:rsidR="00600825" w:rsidRPr="006E59AE">
        <w:rPr>
          <w:rFonts w:ascii="Times New Roman" w:hAnsi="Times New Roman" w:cs="Times New Roman"/>
        </w:rPr>
        <w:t xml:space="preserve"> </w:t>
      </w:r>
      <w:r w:rsidR="00F704CD" w:rsidRPr="006E59AE">
        <w:rPr>
          <w:rFonts w:ascii="Times New Roman" w:hAnsi="Times New Roman" w:cs="Times New Roman"/>
        </w:rPr>
        <w:t>aktivit, které vyplývají ze S</w:t>
      </w:r>
      <w:r w:rsidR="00600825" w:rsidRPr="006E59AE">
        <w:rPr>
          <w:rFonts w:ascii="Times New Roman" w:hAnsi="Times New Roman" w:cs="Times New Roman"/>
        </w:rPr>
        <w:t>trategie NNO</w:t>
      </w:r>
      <w:r w:rsidR="00F704CD" w:rsidRPr="006E59AE">
        <w:rPr>
          <w:rFonts w:ascii="Times New Roman" w:hAnsi="Times New Roman" w:cs="Times New Roman"/>
        </w:rPr>
        <w:t>,</w:t>
      </w:r>
      <w:r w:rsidR="00600825" w:rsidRPr="006E59AE">
        <w:rPr>
          <w:rFonts w:ascii="Times New Roman" w:hAnsi="Times New Roman" w:cs="Times New Roman"/>
        </w:rPr>
        <w:t xml:space="preserve"> </w:t>
      </w:r>
      <w:r w:rsidR="006F3B09" w:rsidRPr="006E59AE">
        <w:rPr>
          <w:rFonts w:ascii="Times New Roman" w:hAnsi="Times New Roman" w:cs="Times New Roman"/>
        </w:rPr>
        <w:t xml:space="preserve">se projeví ve </w:t>
      </w:r>
      <w:r w:rsidR="00600825" w:rsidRPr="006E59AE">
        <w:rPr>
          <w:rFonts w:ascii="Times New Roman" w:hAnsi="Times New Roman" w:cs="Times New Roman"/>
        </w:rPr>
        <w:t xml:space="preserve"> zlepšení </w:t>
      </w:r>
      <w:r w:rsidR="006F3B09" w:rsidRPr="006E59AE">
        <w:rPr>
          <w:rFonts w:ascii="Times New Roman" w:hAnsi="Times New Roman" w:cs="Times New Roman"/>
        </w:rPr>
        <w:t>klimatu ve společnosti ve Zlínském kraji (v komunikaci mezi lidmi z NNO, ve vzájemné spolupráci, vzájemné informovanosti apod.)</w:t>
      </w:r>
      <w:r w:rsidR="00F704CD" w:rsidRPr="006E59AE">
        <w:rPr>
          <w:rFonts w:ascii="Times New Roman" w:hAnsi="Times New Roman" w:cs="Times New Roman"/>
        </w:rPr>
        <w:t xml:space="preserve">. </w:t>
      </w:r>
      <w:r w:rsidR="006F3B09" w:rsidRPr="006E59AE">
        <w:rPr>
          <w:rFonts w:ascii="Times New Roman" w:hAnsi="Times New Roman" w:cs="Times New Roman"/>
        </w:rPr>
        <w:t xml:space="preserve">Činnosti realizované neziskovými organizacemi jsou </w:t>
      </w:r>
      <w:r w:rsidR="00F704CD" w:rsidRPr="006E59AE">
        <w:rPr>
          <w:rFonts w:ascii="Times New Roman" w:hAnsi="Times New Roman" w:cs="Times New Roman"/>
        </w:rPr>
        <w:t xml:space="preserve">v maximální možné míře realizovány ve spolupráci s organizacemi z podnikatelského sektoru </w:t>
      </w:r>
      <w:r w:rsidR="00B41682">
        <w:rPr>
          <w:rFonts w:ascii="Times New Roman" w:hAnsi="Times New Roman" w:cs="Times New Roman"/>
        </w:rPr>
        <w:br/>
      </w:r>
      <w:r w:rsidR="00F704CD" w:rsidRPr="006E59AE">
        <w:rPr>
          <w:rFonts w:ascii="Times New Roman" w:hAnsi="Times New Roman" w:cs="Times New Roman"/>
        </w:rPr>
        <w:t>a sektoru veřejné služby.</w:t>
      </w:r>
    </w:p>
    <w:p w:rsidR="00DB4619" w:rsidRDefault="00DB4619">
      <w:pPr>
        <w:rPr>
          <w:rFonts w:ascii="Times New Roman" w:hAnsi="Times New Roman" w:cs="Times New Roman"/>
          <w:b/>
          <w:sz w:val="24"/>
          <w:szCs w:val="24"/>
        </w:rPr>
      </w:pPr>
      <w:r>
        <w:rPr>
          <w:rFonts w:ascii="Times New Roman" w:hAnsi="Times New Roman" w:cs="Times New Roman"/>
          <w:b/>
          <w:sz w:val="24"/>
          <w:szCs w:val="24"/>
        </w:rPr>
        <w:br w:type="page"/>
      </w:r>
    </w:p>
    <w:p w:rsidR="003F2FCF" w:rsidRDefault="003F2FCF" w:rsidP="003F2FCF">
      <w:pPr>
        <w:pStyle w:val="Bezmezer"/>
        <w:rPr>
          <w:rFonts w:ascii="Times New Roman" w:hAnsi="Times New Roman" w:cs="Times New Roman"/>
          <w:b/>
          <w:sz w:val="24"/>
          <w:szCs w:val="24"/>
        </w:rPr>
      </w:pPr>
      <w:r w:rsidRPr="00B41682">
        <w:rPr>
          <w:rFonts w:ascii="Times New Roman" w:hAnsi="Times New Roman" w:cs="Times New Roman"/>
          <w:b/>
          <w:sz w:val="24"/>
          <w:szCs w:val="24"/>
        </w:rPr>
        <w:lastRenderedPageBreak/>
        <w:t>Akční plán</w:t>
      </w:r>
      <w:r w:rsidR="009048A4" w:rsidRPr="00B41682">
        <w:rPr>
          <w:rFonts w:ascii="Times New Roman" w:hAnsi="Times New Roman" w:cs="Times New Roman"/>
          <w:b/>
          <w:sz w:val="24"/>
          <w:szCs w:val="24"/>
        </w:rPr>
        <w:t xml:space="preserve"> 2015 </w:t>
      </w:r>
      <w:r w:rsidR="00B41682">
        <w:rPr>
          <w:rFonts w:ascii="Times New Roman" w:hAnsi="Times New Roman" w:cs="Times New Roman"/>
          <w:b/>
          <w:sz w:val="24"/>
          <w:szCs w:val="24"/>
        </w:rPr>
        <w:t>–</w:t>
      </w:r>
      <w:r w:rsidR="009048A4" w:rsidRPr="00B41682">
        <w:rPr>
          <w:rFonts w:ascii="Times New Roman" w:hAnsi="Times New Roman" w:cs="Times New Roman"/>
          <w:b/>
          <w:sz w:val="24"/>
          <w:szCs w:val="24"/>
        </w:rPr>
        <w:t xml:space="preserve"> 2017</w:t>
      </w:r>
    </w:p>
    <w:tbl>
      <w:tblPr>
        <w:tblW w:w="9500" w:type="dxa"/>
        <w:tblInd w:w="-65" w:type="dxa"/>
        <w:tblCellMar>
          <w:left w:w="70" w:type="dxa"/>
          <w:right w:w="70" w:type="dxa"/>
        </w:tblCellMar>
        <w:tblLook w:val="04A0" w:firstRow="1" w:lastRow="0" w:firstColumn="1" w:lastColumn="0" w:noHBand="0" w:noVBand="1"/>
      </w:tblPr>
      <w:tblGrid>
        <w:gridCol w:w="1180"/>
        <w:gridCol w:w="4840"/>
        <w:gridCol w:w="1740"/>
        <w:gridCol w:w="1740"/>
      </w:tblGrid>
      <w:tr w:rsidR="003F2FCF" w:rsidRPr="00B41682" w:rsidTr="00B41682">
        <w:trPr>
          <w:trHeight w:val="565"/>
        </w:trPr>
        <w:tc>
          <w:tcPr>
            <w:tcW w:w="1180" w:type="dxa"/>
            <w:tcBorders>
              <w:top w:val="single" w:sz="8" w:space="0" w:color="auto"/>
              <w:left w:val="single" w:sz="8" w:space="0" w:color="auto"/>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29" w:firstLine="58"/>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Prioritní oblast:</w:t>
            </w:r>
          </w:p>
        </w:tc>
        <w:tc>
          <w:tcPr>
            <w:tcW w:w="4840" w:type="dxa"/>
            <w:tcBorders>
              <w:top w:val="single" w:sz="8" w:space="0" w:color="auto"/>
              <w:left w:val="nil"/>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1. Lidské zdroje</w:t>
            </w:r>
          </w:p>
        </w:tc>
        <w:tc>
          <w:tcPr>
            <w:tcW w:w="1740" w:type="dxa"/>
            <w:tcBorders>
              <w:top w:val="single" w:sz="8" w:space="0" w:color="auto"/>
              <w:left w:val="nil"/>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Termín</w:t>
            </w:r>
          </w:p>
        </w:tc>
        <w:tc>
          <w:tcPr>
            <w:tcW w:w="1740" w:type="dxa"/>
            <w:tcBorders>
              <w:top w:val="single" w:sz="8" w:space="0" w:color="auto"/>
              <w:left w:val="nil"/>
              <w:bottom w:val="single" w:sz="4" w:space="0" w:color="auto"/>
              <w:right w:val="single" w:sz="8"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Zodpovídá</w:t>
            </w:r>
          </w:p>
        </w:tc>
      </w:tr>
      <w:tr w:rsidR="003F2FCF" w:rsidRPr="00B41682" w:rsidTr="003F2FCF">
        <w:trPr>
          <w:trHeight w:val="600"/>
        </w:trPr>
        <w:tc>
          <w:tcPr>
            <w:tcW w:w="1180" w:type="dxa"/>
            <w:tcBorders>
              <w:top w:val="nil"/>
              <w:left w:val="single" w:sz="8" w:space="0" w:color="auto"/>
              <w:bottom w:val="single" w:sz="4" w:space="0" w:color="auto"/>
              <w:right w:val="single" w:sz="4" w:space="0" w:color="auto"/>
            </w:tcBorders>
            <w:shd w:val="clear" w:color="000000" w:fill="FABF8F"/>
            <w:vAlign w:val="center"/>
            <w:hideMark/>
          </w:tcPr>
          <w:p w:rsidR="00221182" w:rsidRDefault="00221182" w:rsidP="00B41682">
            <w:pPr>
              <w:spacing w:after="0" w:line="240" w:lineRule="auto"/>
              <w:ind w:firstLineChars="29" w:firstLine="58"/>
              <w:rPr>
                <w:rFonts w:ascii="Times New Roman" w:eastAsia="Times New Roman" w:hAnsi="Times New Roman" w:cs="Times New Roman"/>
                <w:b/>
                <w:bCs/>
                <w:color w:val="000000"/>
                <w:sz w:val="20"/>
                <w:szCs w:val="20"/>
                <w:lang w:eastAsia="cs-CZ"/>
              </w:rPr>
            </w:pPr>
          </w:p>
          <w:p w:rsidR="00221182" w:rsidRDefault="00221182" w:rsidP="00B41682">
            <w:pPr>
              <w:spacing w:after="0" w:line="240" w:lineRule="auto"/>
              <w:ind w:firstLineChars="29" w:firstLine="58"/>
              <w:rPr>
                <w:rFonts w:ascii="Times New Roman" w:eastAsia="Times New Roman" w:hAnsi="Times New Roman" w:cs="Times New Roman"/>
                <w:b/>
                <w:bCs/>
                <w:color w:val="000000"/>
                <w:sz w:val="20"/>
                <w:szCs w:val="20"/>
                <w:lang w:eastAsia="cs-CZ"/>
              </w:rPr>
            </w:pPr>
          </w:p>
          <w:p w:rsidR="003F2FCF" w:rsidRPr="00B41682" w:rsidRDefault="003F2FCF" w:rsidP="00B41682">
            <w:pPr>
              <w:spacing w:after="0" w:line="240" w:lineRule="auto"/>
              <w:ind w:firstLineChars="29" w:firstLine="58"/>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Opatření:</w:t>
            </w:r>
          </w:p>
        </w:tc>
        <w:tc>
          <w:tcPr>
            <w:tcW w:w="4840" w:type="dxa"/>
            <w:tcBorders>
              <w:top w:val="nil"/>
              <w:left w:val="nil"/>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1.1 Stabilizace a vzdělávání personálu (výchova nástupců)</w:t>
            </w:r>
          </w:p>
        </w:tc>
        <w:tc>
          <w:tcPr>
            <w:tcW w:w="1740" w:type="dxa"/>
            <w:tcBorders>
              <w:top w:val="nil"/>
              <w:left w:val="nil"/>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000000" w:fill="FABF8F"/>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B41682">
        <w:trPr>
          <w:trHeight w:val="1186"/>
        </w:trPr>
        <w:tc>
          <w:tcPr>
            <w:tcW w:w="1180" w:type="dxa"/>
            <w:tcBorders>
              <w:top w:val="nil"/>
              <w:left w:val="single" w:sz="8" w:space="0" w:color="auto"/>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 xml:space="preserve">Cíl: </w:t>
            </w:r>
          </w:p>
        </w:tc>
        <w:tc>
          <w:tcPr>
            <w:tcW w:w="4840" w:type="dxa"/>
            <w:tcBorders>
              <w:top w:val="nil"/>
              <w:left w:val="nil"/>
              <w:bottom w:val="single" w:sz="4" w:space="0" w:color="auto"/>
              <w:right w:val="single" w:sz="4" w:space="0" w:color="auto"/>
            </w:tcBorders>
            <w:shd w:val="clear" w:color="000000" w:fill="FDE9D9"/>
            <w:vAlign w:val="center"/>
            <w:hideMark/>
          </w:tcPr>
          <w:p w:rsidR="00B41682"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Cíl 1.1.1 Zvýšit průměrný počet dnů školení pracovníků (zaměstnanců a koordinátorů aktivit NNO) na 3,8 dnů/rok.  (koncem roku 2017 zrealizujeme výzkum)</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900"/>
        </w:trPr>
        <w:tc>
          <w:tcPr>
            <w:tcW w:w="1180" w:type="dxa"/>
            <w:vMerge w:val="restart"/>
            <w:tcBorders>
              <w:top w:val="nil"/>
              <w:left w:val="single" w:sz="8" w:space="0" w:color="auto"/>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1.1.1.1 Realizace školení koordinátorů NNO (týká se NNO bez zaměstnanců, koordinátor organizuje chod NNO) 1 x ročně (ANNO ZK)</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průběžně</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B41682">
        <w:trPr>
          <w:trHeight w:val="809"/>
        </w:trPr>
        <w:tc>
          <w:tcPr>
            <w:tcW w:w="1180" w:type="dxa"/>
            <w:vMerge/>
            <w:tcBorders>
              <w:top w:val="nil"/>
              <w:left w:val="single" w:sz="8" w:space="0" w:color="auto"/>
              <w:bottom w:val="single" w:sz="4" w:space="0" w:color="auto"/>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1.1.1.2 Zajištění zdrojů pro vzdělávání koordinátorů NNO</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2015 podání projektu, 2016 </w:t>
            </w:r>
            <w:r w:rsidR="00B41682">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a 2017 realizace</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B41682">
        <w:trPr>
          <w:trHeight w:val="845"/>
        </w:trPr>
        <w:tc>
          <w:tcPr>
            <w:tcW w:w="1180" w:type="dxa"/>
            <w:vMerge/>
            <w:tcBorders>
              <w:top w:val="nil"/>
              <w:left w:val="single" w:sz="8" w:space="0" w:color="auto"/>
              <w:bottom w:val="single" w:sz="4" w:space="0" w:color="auto"/>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1.1.1.3 Realizace osvětové a informační kampaně podporující potřebnost zvyšování profesionality NNO</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2015 3Q příprava, 4Q realizace</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735"/>
        </w:trPr>
        <w:tc>
          <w:tcPr>
            <w:tcW w:w="1180" w:type="dxa"/>
            <w:vMerge/>
            <w:tcBorders>
              <w:top w:val="nil"/>
              <w:left w:val="single" w:sz="8" w:space="0" w:color="auto"/>
              <w:bottom w:val="single" w:sz="4" w:space="0" w:color="auto"/>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nil"/>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1.1.1.4 Vyčlenění prostor ANNO ZK pro vzdělávací a konzultační aktivity</w:t>
            </w:r>
          </w:p>
        </w:tc>
        <w:tc>
          <w:tcPr>
            <w:tcW w:w="1740" w:type="dxa"/>
            <w:tcBorders>
              <w:top w:val="nil"/>
              <w:left w:val="nil"/>
              <w:bottom w:val="nil"/>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2015</w:t>
            </w:r>
          </w:p>
        </w:tc>
        <w:tc>
          <w:tcPr>
            <w:tcW w:w="1740" w:type="dxa"/>
            <w:tcBorders>
              <w:top w:val="nil"/>
              <w:left w:val="nil"/>
              <w:bottom w:val="nil"/>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B41682">
        <w:trPr>
          <w:trHeight w:val="591"/>
        </w:trPr>
        <w:tc>
          <w:tcPr>
            <w:tcW w:w="1180" w:type="dxa"/>
            <w:tcBorders>
              <w:top w:val="single" w:sz="8" w:space="0" w:color="auto"/>
              <w:left w:val="single" w:sz="8" w:space="0" w:color="auto"/>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single" w:sz="8" w:space="0" w:color="auto"/>
              <w:left w:val="nil"/>
              <w:bottom w:val="single" w:sz="4" w:space="0" w:color="auto"/>
              <w:right w:val="single" w:sz="4" w:space="0" w:color="auto"/>
            </w:tcBorders>
            <w:shd w:val="clear" w:color="000000" w:fill="FDE9D9"/>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Cíl1.1.2 Průměrná mzda v NNO se zvýší z 14700 v roce 2011 na 16700 Kč do roku 2017.</w:t>
            </w:r>
          </w:p>
        </w:tc>
        <w:tc>
          <w:tcPr>
            <w:tcW w:w="1740" w:type="dxa"/>
            <w:tcBorders>
              <w:top w:val="single" w:sz="8" w:space="0" w:color="auto"/>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B41682">
        <w:trPr>
          <w:trHeight w:val="1618"/>
        </w:trPr>
        <w:tc>
          <w:tcPr>
            <w:tcW w:w="1180" w:type="dxa"/>
            <w:vMerge w:val="restart"/>
            <w:tcBorders>
              <w:top w:val="nil"/>
              <w:left w:val="single" w:sz="8" w:space="0" w:color="auto"/>
              <w:bottom w:val="nil"/>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 xml:space="preserve">Kroky: </w:t>
            </w: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1.1.2.1 ANNOZK ve spolupráci s oborovými střešními organizacemi prosazuje na všech úrovních navýšení prostředků pro NNO</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2015 2Q zaslán materiál (dopis, zahájení cílené kampaně) na ZK, ministerstva a střešní organizace</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420"/>
        </w:trPr>
        <w:tc>
          <w:tcPr>
            <w:tcW w:w="1180" w:type="dxa"/>
            <w:vMerge/>
            <w:tcBorders>
              <w:top w:val="nil"/>
              <w:left w:val="single" w:sz="8" w:space="0" w:color="auto"/>
              <w:bottom w:val="nil"/>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1.1.2.2 Navýšení mezd je prioritou většiny NNO</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2015 kampaň</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480"/>
        </w:trPr>
        <w:tc>
          <w:tcPr>
            <w:tcW w:w="1180" w:type="dxa"/>
            <w:vMerge/>
            <w:tcBorders>
              <w:top w:val="nil"/>
              <w:left w:val="single" w:sz="8" w:space="0" w:color="auto"/>
              <w:bottom w:val="nil"/>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tcBorders>
              <w:top w:val="nil"/>
              <w:left w:val="single" w:sz="4" w:space="0" w:color="auto"/>
              <w:bottom w:val="single" w:sz="4" w:space="0" w:color="auto"/>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color w:val="000000"/>
                <w:sz w:val="20"/>
                <w:szCs w:val="20"/>
                <w:lang w:eastAsia="cs-CZ"/>
              </w:rPr>
            </w:pPr>
          </w:p>
        </w:tc>
        <w:tc>
          <w:tcPr>
            <w:tcW w:w="1740" w:type="dxa"/>
            <w:tcBorders>
              <w:top w:val="nil"/>
              <w:left w:val="nil"/>
              <w:bottom w:val="nil"/>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2016 – 2017</w:t>
            </w:r>
          </w:p>
        </w:tc>
        <w:tc>
          <w:tcPr>
            <w:tcW w:w="1740" w:type="dxa"/>
            <w:tcBorders>
              <w:top w:val="nil"/>
              <w:left w:val="nil"/>
              <w:bottom w:val="nil"/>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NNO ZK</w:t>
            </w:r>
          </w:p>
        </w:tc>
      </w:tr>
      <w:tr w:rsidR="003F2FCF" w:rsidRPr="00B41682" w:rsidTr="003F2FCF">
        <w:trPr>
          <w:trHeight w:val="300"/>
        </w:trPr>
        <w:tc>
          <w:tcPr>
            <w:tcW w:w="1180" w:type="dxa"/>
            <w:tcBorders>
              <w:top w:val="single" w:sz="8" w:space="0" w:color="auto"/>
              <w:left w:val="single" w:sz="8" w:space="0" w:color="auto"/>
              <w:bottom w:val="single" w:sz="4" w:space="0" w:color="auto"/>
              <w:right w:val="single" w:sz="4" w:space="0" w:color="auto"/>
            </w:tcBorders>
            <w:shd w:val="clear" w:color="000000" w:fill="FABF8F"/>
            <w:vAlign w:val="center"/>
            <w:hideMark/>
          </w:tcPr>
          <w:p w:rsidR="003F2FCF" w:rsidRPr="00B41682" w:rsidRDefault="003F2FCF" w:rsidP="009B3275">
            <w:pPr>
              <w:spacing w:after="0" w:line="240" w:lineRule="auto"/>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Opatření:</w:t>
            </w:r>
          </w:p>
        </w:tc>
        <w:tc>
          <w:tcPr>
            <w:tcW w:w="4840" w:type="dxa"/>
            <w:tcBorders>
              <w:top w:val="single" w:sz="8" w:space="0" w:color="auto"/>
              <w:left w:val="nil"/>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1.2 Dobrovolnictví</w:t>
            </w:r>
          </w:p>
        </w:tc>
        <w:tc>
          <w:tcPr>
            <w:tcW w:w="1740" w:type="dxa"/>
            <w:tcBorders>
              <w:top w:val="single" w:sz="8" w:space="0" w:color="auto"/>
              <w:left w:val="nil"/>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single" w:sz="8" w:space="0" w:color="auto"/>
              <w:left w:val="nil"/>
              <w:bottom w:val="single" w:sz="4" w:space="0" w:color="auto"/>
              <w:right w:val="single" w:sz="8" w:space="0" w:color="auto"/>
            </w:tcBorders>
            <w:shd w:val="clear" w:color="000000" w:fill="FABF8F"/>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840"/>
        </w:trPr>
        <w:tc>
          <w:tcPr>
            <w:tcW w:w="1180" w:type="dxa"/>
            <w:tcBorders>
              <w:top w:val="nil"/>
              <w:left w:val="single" w:sz="8" w:space="0" w:color="auto"/>
              <w:bottom w:val="single" w:sz="4" w:space="0" w:color="auto"/>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FDE9D9"/>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Snížení počtu organizací nevyužívajících dobrovolníky z 20% v roce 2010 na 10% v roce 2017</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B41682">
        <w:trPr>
          <w:trHeight w:val="807"/>
        </w:trPr>
        <w:tc>
          <w:tcPr>
            <w:tcW w:w="1180" w:type="dxa"/>
            <w:vMerge w:val="restart"/>
            <w:tcBorders>
              <w:top w:val="nil"/>
              <w:left w:val="single" w:sz="8" w:space="0" w:color="auto"/>
              <w:bottom w:val="single" w:sz="8" w:space="0" w:color="000000"/>
              <w:right w:val="single" w:sz="4" w:space="0" w:color="auto"/>
            </w:tcBorders>
            <w:shd w:val="clear" w:color="000000" w:fill="FABF8F"/>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1.2.1.1 Realizace aktivit zaměřených na sdílení dobré praxe v oblasti dobrovolnictví (1 seminář/ rok)</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každoročně 1 seminář</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600"/>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1.2.1.2 Rubrika Dobrovolnictví v newsletteru ANNO ZK (+ web, FCB)</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2015 2Q</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B41682">
        <w:trPr>
          <w:trHeight w:val="492"/>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tcBorders>
              <w:top w:val="nil"/>
              <w:left w:val="single" w:sz="4" w:space="0" w:color="auto"/>
              <w:bottom w:val="single" w:sz="4" w:space="0" w:color="auto"/>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color w:val="000000"/>
                <w:sz w:val="20"/>
                <w:szCs w:val="20"/>
                <w:lang w:eastAsia="cs-CZ"/>
              </w:rPr>
            </w:pP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2016 – 2017 průběžná  aktualizace</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600"/>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val="restart"/>
            <w:tcBorders>
              <w:top w:val="nil"/>
              <w:left w:val="single" w:sz="4" w:space="0" w:color="auto"/>
              <w:bottom w:val="single" w:sz="8" w:space="0" w:color="000000"/>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Krok 1.2.1.3 Zveřejnění metodických podkladů pro dobrovolnictví na </w:t>
            </w:r>
            <w:hyperlink r:id="rId12" w:history="1">
              <w:r w:rsidR="005030D2" w:rsidRPr="00B41682">
                <w:rPr>
                  <w:rStyle w:val="Hypertextovodkaz"/>
                  <w:rFonts w:ascii="Times New Roman" w:eastAsia="Times New Roman" w:hAnsi="Times New Roman" w:cs="Times New Roman"/>
                  <w:sz w:val="20"/>
                  <w:szCs w:val="20"/>
                  <w:lang w:eastAsia="cs-CZ"/>
                </w:rPr>
                <w:t>www.annozk.cz</w:t>
              </w:r>
            </w:hyperlink>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2015 2Q</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735"/>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tcBorders>
              <w:top w:val="nil"/>
              <w:left w:val="single" w:sz="4"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color w:val="000000"/>
                <w:sz w:val="20"/>
                <w:szCs w:val="20"/>
                <w:lang w:eastAsia="cs-CZ"/>
              </w:rPr>
            </w:pP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2016 – 2017 aktualizace</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600"/>
        </w:trPr>
        <w:tc>
          <w:tcPr>
            <w:tcW w:w="1180" w:type="dxa"/>
            <w:tcBorders>
              <w:top w:val="single" w:sz="8" w:space="0" w:color="auto"/>
              <w:left w:val="single" w:sz="8" w:space="0" w:color="auto"/>
              <w:bottom w:val="single" w:sz="4" w:space="0" w:color="auto"/>
              <w:right w:val="single" w:sz="4" w:space="0" w:color="auto"/>
            </w:tcBorders>
            <w:shd w:val="clear" w:color="000000" w:fill="92CDDC"/>
            <w:vAlign w:val="center"/>
            <w:hideMark/>
          </w:tcPr>
          <w:p w:rsidR="003F2FCF" w:rsidRPr="00B41682" w:rsidRDefault="003F2FCF" w:rsidP="00B41682">
            <w:pPr>
              <w:spacing w:after="0" w:line="240" w:lineRule="auto"/>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lastRenderedPageBreak/>
              <w:t>Prioritní oblast:</w:t>
            </w:r>
          </w:p>
        </w:tc>
        <w:tc>
          <w:tcPr>
            <w:tcW w:w="4840" w:type="dxa"/>
            <w:tcBorders>
              <w:top w:val="single" w:sz="8" w:space="0" w:color="auto"/>
              <w:left w:val="nil"/>
              <w:bottom w:val="single" w:sz="4" w:space="0" w:color="auto"/>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2. Finanční zdroje a ekonomická stabilizace NNO</w:t>
            </w:r>
          </w:p>
        </w:tc>
        <w:tc>
          <w:tcPr>
            <w:tcW w:w="1740" w:type="dxa"/>
            <w:tcBorders>
              <w:top w:val="single" w:sz="8" w:space="0" w:color="auto"/>
              <w:left w:val="nil"/>
              <w:bottom w:val="single" w:sz="4" w:space="0" w:color="auto"/>
              <w:right w:val="single" w:sz="4" w:space="0" w:color="auto"/>
            </w:tcBorders>
            <w:shd w:val="clear" w:color="000000" w:fill="92CDDC"/>
            <w:vAlign w:val="center"/>
            <w:hideMark/>
          </w:tcPr>
          <w:p w:rsidR="003F2FCF" w:rsidRPr="00B41682" w:rsidRDefault="004C41A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Termín</w:t>
            </w:r>
          </w:p>
        </w:tc>
        <w:tc>
          <w:tcPr>
            <w:tcW w:w="1740" w:type="dxa"/>
            <w:tcBorders>
              <w:top w:val="single" w:sz="8" w:space="0" w:color="auto"/>
              <w:left w:val="nil"/>
              <w:bottom w:val="single" w:sz="4" w:space="0" w:color="auto"/>
              <w:right w:val="single" w:sz="8"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Zodpovídá</w:t>
            </w:r>
          </w:p>
        </w:tc>
      </w:tr>
      <w:tr w:rsidR="003F2FCF" w:rsidRPr="00B41682" w:rsidTr="003F2FCF">
        <w:trPr>
          <w:trHeight w:val="300"/>
        </w:trPr>
        <w:tc>
          <w:tcPr>
            <w:tcW w:w="1180" w:type="dxa"/>
            <w:tcBorders>
              <w:top w:val="nil"/>
              <w:left w:val="single" w:sz="8" w:space="0" w:color="auto"/>
              <w:bottom w:val="single" w:sz="4" w:space="0" w:color="auto"/>
              <w:right w:val="single" w:sz="4" w:space="0" w:color="auto"/>
            </w:tcBorders>
            <w:shd w:val="clear" w:color="000000" w:fill="92CDDC"/>
            <w:vAlign w:val="center"/>
            <w:hideMark/>
          </w:tcPr>
          <w:p w:rsidR="003F2FCF" w:rsidRPr="00B41682" w:rsidRDefault="003F2FCF" w:rsidP="00B41682">
            <w:pPr>
              <w:spacing w:after="0" w:line="240" w:lineRule="auto"/>
              <w:ind w:firstLineChars="32" w:firstLine="64"/>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Opatření:</w:t>
            </w:r>
          </w:p>
        </w:tc>
        <w:tc>
          <w:tcPr>
            <w:tcW w:w="4840" w:type="dxa"/>
            <w:tcBorders>
              <w:top w:val="nil"/>
              <w:left w:val="nil"/>
              <w:bottom w:val="single" w:sz="4" w:space="0" w:color="auto"/>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2.1 zdroje veřejné správy a EU</w:t>
            </w:r>
          </w:p>
        </w:tc>
        <w:tc>
          <w:tcPr>
            <w:tcW w:w="1740" w:type="dxa"/>
            <w:tcBorders>
              <w:top w:val="nil"/>
              <w:left w:val="nil"/>
              <w:bottom w:val="single" w:sz="4" w:space="0" w:color="auto"/>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000000" w:fill="92CDDC"/>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B41682">
        <w:trPr>
          <w:trHeight w:val="1140"/>
        </w:trPr>
        <w:tc>
          <w:tcPr>
            <w:tcW w:w="1180" w:type="dxa"/>
            <w:tcBorders>
              <w:top w:val="nil"/>
              <w:left w:val="single" w:sz="8" w:space="0" w:color="auto"/>
              <w:bottom w:val="single" w:sz="4" w:space="0" w:color="auto"/>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 xml:space="preserve">Cíl: </w:t>
            </w:r>
          </w:p>
        </w:tc>
        <w:tc>
          <w:tcPr>
            <w:tcW w:w="4840" w:type="dxa"/>
            <w:tcBorders>
              <w:top w:val="nil"/>
              <w:left w:val="nil"/>
              <w:bottom w:val="single" w:sz="4" w:space="0" w:color="auto"/>
              <w:right w:val="single" w:sz="4" w:space="0" w:color="auto"/>
            </w:tcBorders>
            <w:shd w:val="clear" w:color="000000" w:fill="DAEEF3"/>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2.1.1 Navýšení prostředků na provoz NNO ze zdrojů veřejné správy z 170322259 Kč v roce 2010  o 20%, tedy  204 386 711 Kč v roce 2017 (na stejném vzorku NNO z výzkumu Kooperace)</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B41682">
        <w:trPr>
          <w:trHeight w:val="703"/>
        </w:trPr>
        <w:tc>
          <w:tcPr>
            <w:tcW w:w="1180" w:type="dxa"/>
            <w:vMerge w:val="restart"/>
            <w:tcBorders>
              <w:top w:val="nil"/>
              <w:left w:val="single" w:sz="8" w:space="0" w:color="auto"/>
              <w:bottom w:val="single" w:sz="8" w:space="0" w:color="000000"/>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 xml:space="preserve">Kroky: </w:t>
            </w: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2.1.1.1 Vytvoření Fondu malých projektů do 5000 Kč pro NNO v</w:t>
            </w:r>
            <w:r w:rsidR="005030D2" w:rsidRPr="00B41682">
              <w:rPr>
                <w:rFonts w:ascii="Times New Roman" w:eastAsia="Times New Roman" w:hAnsi="Times New Roman" w:cs="Times New Roman"/>
                <w:color w:val="000000"/>
                <w:sz w:val="20"/>
                <w:szCs w:val="20"/>
                <w:lang w:eastAsia="cs-CZ"/>
              </w:rPr>
              <w:t> </w:t>
            </w:r>
            <w:r w:rsidRPr="00B41682">
              <w:rPr>
                <w:rFonts w:ascii="Times New Roman" w:eastAsia="Times New Roman" w:hAnsi="Times New Roman" w:cs="Times New Roman"/>
                <w:color w:val="000000"/>
                <w:sz w:val="20"/>
                <w:szCs w:val="20"/>
                <w:lang w:eastAsia="cs-CZ"/>
              </w:rPr>
              <w:t>ZK</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2016</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9048A4"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 ve spolupráci s VS</w:t>
            </w:r>
          </w:p>
        </w:tc>
      </w:tr>
      <w:tr w:rsidR="003F2FCF" w:rsidRPr="00B41682" w:rsidTr="00B41682">
        <w:trPr>
          <w:trHeight w:val="973"/>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2.1.1.2 Vyvolání odborné diskuse k tématu financování NNO  - např. kulaté stoly NNO a veřejná správa</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 Q 2015</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B41682">
        <w:trPr>
          <w:trHeight w:val="1243"/>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2.1.1.3 Realizace veřejných předvolebních setkání s uchazeči o politické posty se zaměřením na neziskový sektor</w:t>
            </w: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vždy v předvolebním období krajských </w:t>
            </w:r>
            <w:r w:rsidR="00B41682">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a parlamentních voleb</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1335"/>
        </w:trPr>
        <w:tc>
          <w:tcPr>
            <w:tcW w:w="1180" w:type="dxa"/>
            <w:tcBorders>
              <w:top w:val="nil"/>
              <w:left w:val="single" w:sz="8" w:space="0" w:color="auto"/>
              <w:bottom w:val="single" w:sz="4" w:space="0" w:color="auto"/>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 xml:space="preserve">Cíl: </w:t>
            </w:r>
          </w:p>
        </w:tc>
        <w:tc>
          <w:tcPr>
            <w:tcW w:w="4840" w:type="dxa"/>
            <w:tcBorders>
              <w:top w:val="nil"/>
              <w:left w:val="nil"/>
              <w:bottom w:val="single" w:sz="4" w:space="0" w:color="auto"/>
              <w:right w:val="single" w:sz="4" w:space="0" w:color="auto"/>
            </w:tcBorders>
            <w:shd w:val="clear" w:color="000000" w:fill="DAEEF3"/>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2.1.2Navýšení prostředků na provoz NNO z finančních zdrojů EU 67 435 334 Kč v roce 2010  o 20%, tedy  80922401 Kč v roce 2017 (na stejném vzorku NNO z výzkumu Kooperace)</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1035"/>
        </w:trPr>
        <w:tc>
          <w:tcPr>
            <w:tcW w:w="1180" w:type="dxa"/>
            <w:vMerge w:val="restart"/>
            <w:tcBorders>
              <w:top w:val="nil"/>
              <w:left w:val="single" w:sz="8" w:space="0" w:color="auto"/>
              <w:bottom w:val="single" w:sz="8" w:space="0" w:color="000000"/>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2.1.2.1 Udržení členství zástupců NNO ve Stálé regionální konferenci ZK a pracovních skupinách OP ministerstev</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průběžně</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4C41AF">
            <w:pPr>
              <w:spacing w:after="0" w:line="240" w:lineRule="auto"/>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ANNO ZK, </w:t>
            </w:r>
            <w:r w:rsidR="004C41AF">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ANNO ČR</w:t>
            </w:r>
          </w:p>
        </w:tc>
      </w:tr>
      <w:tr w:rsidR="003F2FCF" w:rsidRPr="00B41682" w:rsidTr="003F2FCF">
        <w:trPr>
          <w:trHeight w:val="900"/>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2.1.2.2 Zprostředkování informací (web, FCB, newsletter, tiskové zprávy), konzultací (1 x měs. 2h) a vzdělávání NNO (2 semináře/ rok) v oblasti financování ze zdrojů EU</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ročně 2 semináře 2015 – 2017</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1080"/>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tcBorders>
              <w:top w:val="nil"/>
              <w:left w:val="single" w:sz="4" w:space="0" w:color="auto"/>
              <w:bottom w:val="single" w:sz="4" w:space="0" w:color="auto"/>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color w:val="000000"/>
                <w:sz w:val="20"/>
                <w:szCs w:val="20"/>
                <w:lang w:eastAsia="cs-CZ"/>
              </w:rPr>
            </w:pP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zprostředkování informací průběžně</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B41682">
        <w:trPr>
          <w:trHeight w:val="1664"/>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vMerge/>
            <w:tcBorders>
              <w:top w:val="nil"/>
              <w:left w:val="single" w:sz="4" w:space="0" w:color="auto"/>
              <w:bottom w:val="single" w:sz="4" w:space="0" w:color="auto"/>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color w:val="000000"/>
                <w:sz w:val="20"/>
                <w:szCs w:val="20"/>
                <w:lang w:eastAsia="cs-CZ"/>
              </w:rPr>
            </w:pP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konzultace 1 měsíčně v pravidelnou dobu (např. poslední čtvrtek v měsíci), na různá témata</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B41682">
        <w:trPr>
          <w:trHeight w:val="1265"/>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2.1.2.3 Podpora dostupnosti finančních zdrojů na spolufinancování a předfinancování projektů</w:t>
            </w: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2015 2Q zjišťování informací a vyjednávání </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9B3275">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ANNO ZK ve spolupráci s </w:t>
            </w:r>
            <w:r w:rsidR="009048A4" w:rsidRPr="00B41682">
              <w:rPr>
                <w:rFonts w:ascii="Times New Roman" w:eastAsia="Times New Roman" w:hAnsi="Times New Roman" w:cs="Times New Roman"/>
                <w:color w:val="000000"/>
                <w:sz w:val="20"/>
                <w:szCs w:val="20"/>
                <w:lang w:eastAsia="cs-CZ"/>
              </w:rPr>
              <w:t>VS</w:t>
            </w:r>
          </w:p>
        </w:tc>
      </w:tr>
      <w:tr w:rsidR="003F2FCF" w:rsidRPr="00B41682" w:rsidTr="003F2FCF">
        <w:trPr>
          <w:trHeight w:val="1065"/>
        </w:trPr>
        <w:tc>
          <w:tcPr>
            <w:tcW w:w="1180" w:type="dxa"/>
            <w:tcBorders>
              <w:top w:val="nil"/>
              <w:left w:val="single" w:sz="8" w:space="0" w:color="auto"/>
              <w:bottom w:val="single" w:sz="4" w:space="0" w:color="auto"/>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DAEEF3"/>
            <w:vAlign w:val="center"/>
            <w:hideMark/>
          </w:tcPr>
          <w:p w:rsidR="003F2FCF" w:rsidRPr="00B41682" w:rsidRDefault="003F2FCF" w:rsidP="002076EF">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2.1.3 Navýšení prostředků na investice </w:t>
            </w:r>
            <w:r w:rsidR="002076EF">
              <w:rPr>
                <w:rFonts w:ascii="Times New Roman" w:eastAsia="Times New Roman" w:hAnsi="Times New Roman" w:cs="Times New Roman"/>
                <w:color w:val="000000"/>
                <w:sz w:val="20"/>
                <w:szCs w:val="20"/>
                <w:lang w:eastAsia="cs-CZ"/>
              </w:rPr>
              <w:t>pro NNO</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9B3275">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r>
      <w:tr w:rsidR="003F2FCF" w:rsidRPr="00B41682" w:rsidTr="003F2FCF">
        <w:trPr>
          <w:trHeight w:val="915"/>
        </w:trPr>
        <w:tc>
          <w:tcPr>
            <w:tcW w:w="1180" w:type="dxa"/>
            <w:vMerge w:val="restart"/>
            <w:tcBorders>
              <w:top w:val="nil"/>
              <w:left w:val="single" w:sz="8" w:space="0" w:color="auto"/>
              <w:bottom w:val="single" w:sz="8" w:space="0" w:color="000000"/>
              <w:right w:val="single" w:sz="4" w:space="0" w:color="auto"/>
            </w:tcBorders>
            <w:shd w:val="clear" w:color="000000" w:fill="92CDDC"/>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lastRenderedPageBreak/>
              <w:t xml:space="preserve">Kroky: </w:t>
            </w: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2076EF">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Krok 2.1.3.1 </w:t>
            </w:r>
            <w:r w:rsidR="002076EF">
              <w:rPr>
                <w:rFonts w:ascii="Times New Roman" w:eastAsia="Times New Roman" w:hAnsi="Times New Roman" w:cs="Times New Roman"/>
                <w:color w:val="000000"/>
                <w:sz w:val="20"/>
                <w:szCs w:val="20"/>
                <w:lang w:eastAsia="cs-CZ"/>
              </w:rPr>
              <w:t>Získání statistických podkladů za NNO ve ZK</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30.8.2015</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9B3275">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2076EF" w:rsidRPr="00B41682" w:rsidTr="003F2FCF">
        <w:trPr>
          <w:trHeight w:val="915"/>
        </w:trPr>
        <w:tc>
          <w:tcPr>
            <w:tcW w:w="1180" w:type="dxa"/>
            <w:vMerge/>
            <w:tcBorders>
              <w:top w:val="nil"/>
              <w:left w:val="single" w:sz="8" w:space="0" w:color="auto"/>
              <w:bottom w:val="single" w:sz="8" w:space="0" w:color="000000"/>
              <w:right w:val="single" w:sz="4" w:space="0" w:color="auto"/>
            </w:tcBorders>
            <w:shd w:val="clear" w:color="000000" w:fill="92CDDC"/>
            <w:vAlign w:val="center"/>
          </w:tcPr>
          <w:p w:rsidR="002076EF" w:rsidRPr="00B41682" w:rsidRDefault="002076E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4" w:space="0" w:color="auto"/>
              <w:right w:val="single" w:sz="4" w:space="0" w:color="auto"/>
            </w:tcBorders>
            <w:shd w:val="clear" w:color="auto" w:fill="auto"/>
            <w:vAlign w:val="center"/>
          </w:tcPr>
          <w:p w:rsidR="002076EF" w:rsidRPr="00B41682" w:rsidRDefault="002076EF" w:rsidP="002076EF">
            <w:pPr>
              <w:spacing w:after="0" w:line="240" w:lineRule="auto"/>
              <w:ind w:firstLineChars="100" w:firstLine="200"/>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Krok 2.1.3.2</w:t>
            </w:r>
            <w:r w:rsidRPr="00B41682">
              <w:rPr>
                <w:rFonts w:ascii="Times New Roman" w:eastAsia="Times New Roman" w:hAnsi="Times New Roman" w:cs="Times New Roman"/>
                <w:color w:val="000000"/>
                <w:sz w:val="20"/>
                <w:szCs w:val="20"/>
                <w:lang w:eastAsia="cs-CZ"/>
              </w:rPr>
              <w:t xml:space="preserve"> Zpracování materiálu a rozeslání (ZK, ministerstva, obce a střešní org.)</w:t>
            </w:r>
          </w:p>
        </w:tc>
        <w:tc>
          <w:tcPr>
            <w:tcW w:w="1740" w:type="dxa"/>
            <w:tcBorders>
              <w:top w:val="nil"/>
              <w:left w:val="nil"/>
              <w:bottom w:val="single" w:sz="4" w:space="0" w:color="auto"/>
              <w:right w:val="single" w:sz="4" w:space="0" w:color="auto"/>
            </w:tcBorders>
            <w:shd w:val="clear" w:color="auto" w:fill="auto"/>
            <w:vAlign w:val="center"/>
          </w:tcPr>
          <w:p w:rsidR="002076EF" w:rsidRPr="00B41682" w:rsidRDefault="002076EF" w:rsidP="002076E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3Q a opakování každý rok 1Q</w:t>
            </w:r>
          </w:p>
        </w:tc>
        <w:tc>
          <w:tcPr>
            <w:tcW w:w="1740" w:type="dxa"/>
            <w:tcBorders>
              <w:top w:val="nil"/>
              <w:left w:val="nil"/>
              <w:bottom w:val="single" w:sz="4" w:space="0" w:color="auto"/>
              <w:right w:val="single" w:sz="8" w:space="0" w:color="auto"/>
            </w:tcBorders>
            <w:shd w:val="clear" w:color="auto" w:fill="auto"/>
            <w:vAlign w:val="center"/>
          </w:tcPr>
          <w:p w:rsidR="002076EF" w:rsidRPr="00B41682" w:rsidRDefault="002076EF" w:rsidP="002076E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2076EF" w:rsidRPr="00B41682" w:rsidTr="003F2FCF">
        <w:trPr>
          <w:trHeight w:val="1500"/>
        </w:trPr>
        <w:tc>
          <w:tcPr>
            <w:tcW w:w="1180" w:type="dxa"/>
            <w:vMerge/>
            <w:tcBorders>
              <w:top w:val="nil"/>
              <w:left w:val="single" w:sz="8" w:space="0" w:color="auto"/>
              <w:bottom w:val="single" w:sz="8" w:space="0" w:color="000000"/>
              <w:right w:val="single" w:sz="4" w:space="0" w:color="auto"/>
            </w:tcBorders>
            <w:vAlign w:val="center"/>
            <w:hideMark/>
          </w:tcPr>
          <w:p w:rsidR="002076EF" w:rsidRPr="00B41682" w:rsidRDefault="002076E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2076EF">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2.1.3.</w:t>
            </w:r>
            <w:r>
              <w:rPr>
                <w:rFonts w:ascii="Times New Roman" w:eastAsia="Times New Roman" w:hAnsi="Times New Roman" w:cs="Times New Roman"/>
                <w:color w:val="000000"/>
                <w:sz w:val="20"/>
                <w:szCs w:val="20"/>
                <w:lang w:eastAsia="cs-CZ"/>
              </w:rPr>
              <w:t>3</w:t>
            </w:r>
            <w:r w:rsidRPr="00B41682">
              <w:rPr>
                <w:rFonts w:ascii="Times New Roman" w:eastAsia="Times New Roman" w:hAnsi="Times New Roman" w:cs="Times New Roman"/>
                <w:color w:val="000000"/>
                <w:sz w:val="20"/>
                <w:szCs w:val="20"/>
                <w:lang w:eastAsia="cs-CZ"/>
              </w:rPr>
              <w:t xml:space="preserve"> Podpora dostupnosti zdrojů EU na investice prostřednictvím Stálé regionální konference</w:t>
            </w:r>
          </w:p>
        </w:tc>
        <w:tc>
          <w:tcPr>
            <w:tcW w:w="17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průběžně</w:t>
            </w:r>
          </w:p>
        </w:tc>
        <w:tc>
          <w:tcPr>
            <w:tcW w:w="1740" w:type="dxa"/>
            <w:tcBorders>
              <w:top w:val="nil"/>
              <w:left w:val="nil"/>
              <w:bottom w:val="single" w:sz="4" w:space="0" w:color="auto"/>
              <w:right w:val="single" w:sz="8" w:space="0" w:color="auto"/>
            </w:tcBorders>
            <w:shd w:val="clear" w:color="auto" w:fill="auto"/>
            <w:vAlign w:val="center"/>
            <w:hideMark/>
          </w:tcPr>
          <w:p w:rsidR="002076EF" w:rsidRPr="00B41682" w:rsidRDefault="002076EF" w:rsidP="009B3275">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zástupce ANNO ZK v SRK </w:t>
            </w:r>
            <w:r>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a partneři KOOPERACE v SRK</w:t>
            </w:r>
          </w:p>
        </w:tc>
      </w:tr>
      <w:tr w:rsidR="002076EF" w:rsidRPr="00B41682" w:rsidTr="003F2FCF">
        <w:trPr>
          <w:trHeight w:val="1275"/>
        </w:trPr>
        <w:tc>
          <w:tcPr>
            <w:tcW w:w="1180" w:type="dxa"/>
            <w:vMerge/>
            <w:tcBorders>
              <w:top w:val="nil"/>
              <w:left w:val="single" w:sz="8" w:space="0" w:color="auto"/>
              <w:bottom w:val="single" w:sz="8" w:space="0" w:color="000000"/>
              <w:right w:val="single" w:sz="4" w:space="0" w:color="auto"/>
            </w:tcBorders>
            <w:vAlign w:val="center"/>
            <w:hideMark/>
          </w:tcPr>
          <w:p w:rsidR="002076EF" w:rsidRPr="00B41682" w:rsidRDefault="002076E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Krok 2.1.3.4</w:t>
            </w:r>
            <w:r w:rsidRPr="00B41682">
              <w:rPr>
                <w:rFonts w:ascii="Times New Roman" w:eastAsia="Times New Roman" w:hAnsi="Times New Roman" w:cs="Times New Roman"/>
                <w:color w:val="000000"/>
                <w:sz w:val="20"/>
                <w:szCs w:val="20"/>
                <w:lang w:eastAsia="cs-CZ"/>
              </w:rPr>
              <w:t xml:space="preserve"> Zařazení financí na investice pro NNO do rozpočtu ZK</w:t>
            </w:r>
          </w:p>
        </w:tc>
        <w:tc>
          <w:tcPr>
            <w:tcW w:w="17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2015 – 2016 vyjednávání, 2017 zařazeno do rozpočtu</w:t>
            </w:r>
          </w:p>
        </w:tc>
        <w:tc>
          <w:tcPr>
            <w:tcW w:w="1740" w:type="dxa"/>
            <w:tcBorders>
              <w:top w:val="nil"/>
              <w:left w:val="nil"/>
              <w:bottom w:val="single" w:sz="4" w:space="0" w:color="auto"/>
              <w:right w:val="single" w:sz="8" w:space="0" w:color="auto"/>
            </w:tcBorders>
            <w:shd w:val="clear" w:color="auto" w:fill="auto"/>
            <w:vAlign w:val="center"/>
            <w:hideMark/>
          </w:tcPr>
          <w:p w:rsidR="002076EF" w:rsidRPr="00B41682" w:rsidRDefault="002076EF" w:rsidP="009B3275">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 ve spolupráci s VS</w:t>
            </w:r>
          </w:p>
        </w:tc>
      </w:tr>
      <w:tr w:rsidR="002076EF" w:rsidRPr="00B41682" w:rsidTr="003F2FCF">
        <w:trPr>
          <w:trHeight w:val="2520"/>
        </w:trPr>
        <w:tc>
          <w:tcPr>
            <w:tcW w:w="1180" w:type="dxa"/>
            <w:vMerge/>
            <w:tcBorders>
              <w:top w:val="nil"/>
              <w:left w:val="single" w:sz="8" w:space="0" w:color="auto"/>
              <w:bottom w:val="single" w:sz="8" w:space="0" w:color="000000"/>
              <w:right w:val="single" w:sz="4" w:space="0" w:color="auto"/>
            </w:tcBorders>
            <w:vAlign w:val="center"/>
            <w:hideMark/>
          </w:tcPr>
          <w:p w:rsidR="002076EF" w:rsidRPr="00B41682" w:rsidRDefault="002076E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8" w:space="0" w:color="auto"/>
              <w:right w:val="single" w:sz="4" w:space="0" w:color="auto"/>
            </w:tcBorders>
            <w:shd w:val="clear" w:color="auto" w:fill="auto"/>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2.1.3.4 Zvýšení dostupnosti poradenství pro NNO v oblasti investičních projektů.</w:t>
            </w:r>
          </w:p>
        </w:tc>
        <w:tc>
          <w:tcPr>
            <w:tcW w:w="1740" w:type="dxa"/>
            <w:tcBorders>
              <w:top w:val="nil"/>
              <w:left w:val="nil"/>
              <w:bottom w:val="single" w:sz="8" w:space="0" w:color="auto"/>
              <w:right w:val="single" w:sz="4"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3Q 2015 získání partnera (odborné agentury), 4.Q 2015 – 2017 konzultace v rozsahu 2h/NNO</w:t>
            </w:r>
          </w:p>
        </w:tc>
        <w:tc>
          <w:tcPr>
            <w:tcW w:w="1740" w:type="dxa"/>
            <w:tcBorders>
              <w:top w:val="nil"/>
              <w:left w:val="nil"/>
              <w:bottom w:val="single" w:sz="8" w:space="0" w:color="auto"/>
              <w:right w:val="single" w:sz="8" w:space="0" w:color="auto"/>
            </w:tcBorders>
            <w:shd w:val="clear" w:color="auto" w:fill="auto"/>
            <w:vAlign w:val="center"/>
            <w:hideMark/>
          </w:tcPr>
          <w:p w:rsidR="002076EF" w:rsidRPr="00B41682" w:rsidRDefault="002076EF" w:rsidP="009B3275">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2076EF" w:rsidRPr="00B41682" w:rsidTr="003F2FCF">
        <w:trPr>
          <w:trHeight w:val="300"/>
        </w:trPr>
        <w:tc>
          <w:tcPr>
            <w:tcW w:w="1180" w:type="dxa"/>
            <w:tcBorders>
              <w:top w:val="nil"/>
              <w:left w:val="single" w:sz="8" w:space="0" w:color="auto"/>
              <w:bottom w:val="single" w:sz="4" w:space="0" w:color="auto"/>
              <w:right w:val="single" w:sz="4" w:space="0" w:color="auto"/>
            </w:tcBorders>
            <w:shd w:val="clear" w:color="000000" w:fill="92CDDC"/>
            <w:vAlign w:val="center"/>
            <w:hideMark/>
          </w:tcPr>
          <w:p w:rsidR="002076EF" w:rsidRPr="00B41682" w:rsidRDefault="002076EF" w:rsidP="009B3275">
            <w:pPr>
              <w:spacing w:after="0" w:line="240" w:lineRule="auto"/>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Opatření:</w:t>
            </w:r>
          </w:p>
        </w:tc>
        <w:tc>
          <w:tcPr>
            <w:tcW w:w="4840" w:type="dxa"/>
            <w:tcBorders>
              <w:top w:val="nil"/>
              <w:left w:val="nil"/>
              <w:bottom w:val="single" w:sz="4" w:space="0" w:color="auto"/>
              <w:right w:val="single" w:sz="4" w:space="0" w:color="auto"/>
            </w:tcBorders>
            <w:shd w:val="clear" w:color="000000" w:fill="92CDDC"/>
            <w:vAlign w:val="center"/>
            <w:hideMark/>
          </w:tcPr>
          <w:p w:rsidR="002076EF" w:rsidRPr="00B41682" w:rsidRDefault="002076E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2.2 Fundraising – ze soukromých zdrojů</w:t>
            </w:r>
          </w:p>
        </w:tc>
        <w:tc>
          <w:tcPr>
            <w:tcW w:w="1740" w:type="dxa"/>
            <w:tcBorders>
              <w:top w:val="nil"/>
              <w:left w:val="nil"/>
              <w:bottom w:val="single" w:sz="4" w:space="0" w:color="auto"/>
              <w:right w:val="single" w:sz="4" w:space="0" w:color="auto"/>
            </w:tcBorders>
            <w:shd w:val="clear" w:color="000000" w:fill="92CDDC"/>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c>
          <w:tcPr>
            <w:tcW w:w="1740" w:type="dxa"/>
            <w:tcBorders>
              <w:top w:val="nil"/>
              <w:left w:val="nil"/>
              <w:bottom w:val="single" w:sz="4" w:space="0" w:color="auto"/>
              <w:right w:val="single" w:sz="8" w:space="0" w:color="auto"/>
            </w:tcBorders>
            <w:shd w:val="clear" w:color="000000" w:fill="92CDDC"/>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2076EF" w:rsidRPr="00B41682" w:rsidTr="003F2FCF">
        <w:trPr>
          <w:trHeight w:val="1425"/>
        </w:trPr>
        <w:tc>
          <w:tcPr>
            <w:tcW w:w="1180" w:type="dxa"/>
            <w:tcBorders>
              <w:top w:val="nil"/>
              <w:left w:val="single" w:sz="8" w:space="0" w:color="auto"/>
              <w:bottom w:val="single" w:sz="4" w:space="0" w:color="auto"/>
              <w:right w:val="single" w:sz="4" w:space="0" w:color="auto"/>
            </w:tcBorders>
            <w:shd w:val="clear" w:color="000000" w:fill="92CDDC"/>
            <w:vAlign w:val="center"/>
            <w:hideMark/>
          </w:tcPr>
          <w:p w:rsidR="002076EF" w:rsidRPr="00B41682" w:rsidRDefault="002076E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DAEEF3"/>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2.2.1 Navýšení prostředků získaných v rámci fundraisingových aktivit z 34 244 938 Kč v roce 2010 o 50% na 51 367 407 Kč v roce 2017 (na stejném vzorku NNO z výzkumu Kooperace)</w:t>
            </w:r>
          </w:p>
        </w:tc>
        <w:tc>
          <w:tcPr>
            <w:tcW w:w="17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c>
          <w:tcPr>
            <w:tcW w:w="1740" w:type="dxa"/>
            <w:tcBorders>
              <w:top w:val="nil"/>
              <w:left w:val="nil"/>
              <w:bottom w:val="single" w:sz="4" w:space="0" w:color="auto"/>
              <w:right w:val="single" w:sz="8"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r>
      <w:tr w:rsidR="002076EF" w:rsidRPr="00B41682" w:rsidTr="00B41682">
        <w:trPr>
          <w:trHeight w:val="1071"/>
        </w:trPr>
        <w:tc>
          <w:tcPr>
            <w:tcW w:w="1180" w:type="dxa"/>
            <w:vMerge w:val="restart"/>
            <w:tcBorders>
              <w:top w:val="nil"/>
              <w:left w:val="single" w:sz="8" w:space="0" w:color="auto"/>
              <w:bottom w:val="single" w:sz="8" w:space="0" w:color="000000"/>
              <w:right w:val="single" w:sz="4" w:space="0" w:color="auto"/>
            </w:tcBorders>
            <w:shd w:val="clear" w:color="000000" w:fill="92CDDC"/>
            <w:vAlign w:val="center"/>
            <w:hideMark/>
          </w:tcPr>
          <w:p w:rsidR="002076EF" w:rsidRPr="00B41682" w:rsidRDefault="002076E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 xml:space="preserve">Kroky: </w:t>
            </w:r>
          </w:p>
        </w:tc>
        <w:tc>
          <w:tcPr>
            <w:tcW w:w="48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2.2.1.1 Motivace NNO k rozvoji FR – zprostředkování dobré praxe, vzdělávací aktivity</w:t>
            </w:r>
          </w:p>
        </w:tc>
        <w:tc>
          <w:tcPr>
            <w:tcW w:w="17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1 ročně seminář k FR, průběžně články o dobré praxi v newsletteru</w:t>
            </w:r>
          </w:p>
        </w:tc>
        <w:tc>
          <w:tcPr>
            <w:tcW w:w="1740" w:type="dxa"/>
            <w:tcBorders>
              <w:top w:val="nil"/>
              <w:left w:val="nil"/>
              <w:bottom w:val="single" w:sz="4" w:space="0" w:color="auto"/>
              <w:right w:val="single" w:sz="8"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2076EF" w:rsidRPr="00B41682" w:rsidTr="003F2FCF">
        <w:trPr>
          <w:trHeight w:val="1635"/>
        </w:trPr>
        <w:tc>
          <w:tcPr>
            <w:tcW w:w="1180" w:type="dxa"/>
            <w:vMerge/>
            <w:tcBorders>
              <w:top w:val="nil"/>
              <w:left w:val="single" w:sz="8" w:space="0" w:color="auto"/>
              <w:bottom w:val="single" w:sz="8" w:space="0" w:color="000000"/>
              <w:right w:val="single" w:sz="4" w:space="0" w:color="auto"/>
            </w:tcBorders>
            <w:vAlign w:val="center"/>
            <w:hideMark/>
          </w:tcPr>
          <w:p w:rsidR="002076EF" w:rsidRPr="00B41682" w:rsidRDefault="002076E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8" w:space="0" w:color="auto"/>
              <w:right w:val="single" w:sz="4" w:space="0" w:color="auto"/>
            </w:tcBorders>
            <w:shd w:val="clear" w:color="auto" w:fill="auto"/>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2.2.1.2 Šíření informačních a metodických materiálů s tématem FR</w:t>
            </w:r>
          </w:p>
        </w:tc>
        <w:tc>
          <w:tcPr>
            <w:tcW w:w="1740" w:type="dxa"/>
            <w:tcBorders>
              <w:top w:val="nil"/>
              <w:left w:val="nil"/>
              <w:bottom w:val="single" w:sz="8" w:space="0" w:color="auto"/>
              <w:right w:val="single" w:sz="4"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průběžně články a informace </w:t>
            </w:r>
            <w:r>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o seminářích na FR</w:t>
            </w:r>
          </w:p>
        </w:tc>
        <w:tc>
          <w:tcPr>
            <w:tcW w:w="1740" w:type="dxa"/>
            <w:tcBorders>
              <w:top w:val="nil"/>
              <w:left w:val="nil"/>
              <w:bottom w:val="single" w:sz="8" w:space="0" w:color="auto"/>
              <w:right w:val="single" w:sz="8"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2076EF" w:rsidRPr="00B41682" w:rsidTr="003F2FCF">
        <w:trPr>
          <w:trHeight w:val="300"/>
        </w:trPr>
        <w:tc>
          <w:tcPr>
            <w:tcW w:w="1180" w:type="dxa"/>
            <w:tcBorders>
              <w:top w:val="nil"/>
              <w:left w:val="single" w:sz="8" w:space="0" w:color="auto"/>
              <w:bottom w:val="single" w:sz="4" w:space="0" w:color="auto"/>
              <w:right w:val="single" w:sz="4" w:space="0" w:color="auto"/>
            </w:tcBorders>
            <w:shd w:val="clear" w:color="000000" w:fill="92CDDC"/>
            <w:vAlign w:val="center"/>
            <w:hideMark/>
          </w:tcPr>
          <w:p w:rsidR="002076EF" w:rsidRPr="00B41682" w:rsidRDefault="002076EF" w:rsidP="00B41682">
            <w:pPr>
              <w:spacing w:after="0" w:line="240" w:lineRule="auto"/>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 xml:space="preserve">Opatření: </w:t>
            </w:r>
          </w:p>
        </w:tc>
        <w:tc>
          <w:tcPr>
            <w:tcW w:w="4840" w:type="dxa"/>
            <w:tcBorders>
              <w:top w:val="nil"/>
              <w:left w:val="nil"/>
              <w:bottom w:val="single" w:sz="4" w:space="0" w:color="auto"/>
              <w:right w:val="single" w:sz="4" w:space="0" w:color="auto"/>
            </w:tcBorders>
            <w:shd w:val="clear" w:color="000000" w:fill="92CDDC"/>
            <w:vAlign w:val="center"/>
            <w:hideMark/>
          </w:tcPr>
          <w:p w:rsidR="002076EF" w:rsidRPr="00B41682" w:rsidRDefault="002076E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2.3 Členské příspěvky</w:t>
            </w:r>
          </w:p>
        </w:tc>
        <w:tc>
          <w:tcPr>
            <w:tcW w:w="1740" w:type="dxa"/>
            <w:tcBorders>
              <w:top w:val="nil"/>
              <w:left w:val="nil"/>
              <w:bottom w:val="single" w:sz="4" w:space="0" w:color="auto"/>
              <w:right w:val="single" w:sz="4" w:space="0" w:color="auto"/>
            </w:tcBorders>
            <w:shd w:val="clear" w:color="000000" w:fill="92CDDC"/>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000000" w:fill="92CDDC"/>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2076EF" w:rsidRPr="00B41682" w:rsidTr="003F2FCF">
        <w:trPr>
          <w:trHeight w:val="1320"/>
        </w:trPr>
        <w:tc>
          <w:tcPr>
            <w:tcW w:w="1180" w:type="dxa"/>
            <w:tcBorders>
              <w:top w:val="nil"/>
              <w:left w:val="single" w:sz="8" w:space="0" w:color="auto"/>
              <w:bottom w:val="single" w:sz="4" w:space="0" w:color="auto"/>
              <w:right w:val="single" w:sz="4" w:space="0" w:color="auto"/>
            </w:tcBorders>
            <w:shd w:val="clear" w:color="000000" w:fill="92CDDC"/>
            <w:vAlign w:val="center"/>
            <w:hideMark/>
          </w:tcPr>
          <w:p w:rsidR="002076EF" w:rsidRPr="00B41682" w:rsidRDefault="002076E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2.3.1 Navýšení prostředků získaných z členských příspěvků z 9344259 Kč v roce 2010 o 20% na 11213111 Kč v roce 2017 (na stejném vzorku NNO z výzkumu Kooperace)</w:t>
            </w:r>
          </w:p>
        </w:tc>
        <w:tc>
          <w:tcPr>
            <w:tcW w:w="1740" w:type="dxa"/>
            <w:tcBorders>
              <w:top w:val="nil"/>
              <w:left w:val="nil"/>
              <w:bottom w:val="single" w:sz="4" w:space="0" w:color="auto"/>
              <w:right w:val="single" w:sz="4" w:space="0" w:color="auto"/>
            </w:tcBorders>
            <w:shd w:val="clear" w:color="auto" w:fill="auto"/>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2076EF" w:rsidRPr="00B41682" w:rsidTr="00B41682">
        <w:trPr>
          <w:trHeight w:val="2333"/>
        </w:trPr>
        <w:tc>
          <w:tcPr>
            <w:tcW w:w="1180" w:type="dxa"/>
            <w:tcBorders>
              <w:top w:val="nil"/>
              <w:left w:val="single" w:sz="8" w:space="0" w:color="auto"/>
              <w:bottom w:val="single" w:sz="8" w:space="0" w:color="auto"/>
              <w:right w:val="single" w:sz="4" w:space="0" w:color="auto"/>
            </w:tcBorders>
            <w:shd w:val="clear" w:color="000000" w:fill="92CDDC"/>
            <w:vAlign w:val="center"/>
            <w:hideMark/>
          </w:tcPr>
          <w:p w:rsidR="002076EF" w:rsidRPr="00B41682" w:rsidRDefault="002076E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lastRenderedPageBreak/>
              <w:t>Kroky:</w:t>
            </w:r>
          </w:p>
        </w:tc>
        <w:tc>
          <w:tcPr>
            <w:tcW w:w="4840" w:type="dxa"/>
            <w:tcBorders>
              <w:top w:val="nil"/>
              <w:left w:val="nil"/>
              <w:bottom w:val="single" w:sz="8" w:space="0" w:color="auto"/>
              <w:right w:val="single" w:sz="4" w:space="0" w:color="auto"/>
            </w:tcBorders>
            <w:shd w:val="clear" w:color="auto" w:fill="auto"/>
            <w:vAlign w:val="center"/>
            <w:hideMark/>
          </w:tcPr>
          <w:p w:rsidR="002076EF" w:rsidRPr="00B41682" w:rsidRDefault="002076E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2.3.1.1 Realizace osvětových aktivit „Když jsi členem, víš, za co platíš.“ (společný osvětový leták)</w:t>
            </w:r>
          </w:p>
        </w:tc>
        <w:tc>
          <w:tcPr>
            <w:tcW w:w="1740" w:type="dxa"/>
            <w:tcBorders>
              <w:top w:val="nil"/>
              <w:left w:val="nil"/>
              <w:bottom w:val="single" w:sz="8" w:space="0" w:color="auto"/>
              <w:right w:val="single" w:sz="4"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3Q 2015 vytvoření a distribuce letáku, 2016 – 2017 články, účast na akcích (např. Zlínské jaro, konference o dobrovolnictví), přednášky.</w:t>
            </w:r>
          </w:p>
        </w:tc>
        <w:tc>
          <w:tcPr>
            <w:tcW w:w="1740" w:type="dxa"/>
            <w:tcBorders>
              <w:top w:val="nil"/>
              <w:left w:val="nil"/>
              <w:bottom w:val="single" w:sz="8" w:space="0" w:color="auto"/>
              <w:right w:val="single" w:sz="8" w:space="0" w:color="auto"/>
            </w:tcBorders>
            <w:shd w:val="clear" w:color="auto" w:fill="auto"/>
            <w:vAlign w:val="center"/>
            <w:hideMark/>
          </w:tcPr>
          <w:p w:rsidR="002076EF" w:rsidRPr="00B41682" w:rsidRDefault="002076E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bl>
    <w:p w:rsidR="003F2FCF" w:rsidRPr="00B41682" w:rsidRDefault="003F2FCF" w:rsidP="003F2FCF">
      <w:pPr>
        <w:pStyle w:val="Bezmezer"/>
        <w:rPr>
          <w:rFonts w:ascii="Times New Roman" w:hAnsi="Times New Roman" w:cs="Times New Roman"/>
          <w:b/>
          <w:sz w:val="20"/>
          <w:szCs w:val="20"/>
        </w:rPr>
      </w:pPr>
    </w:p>
    <w:tbl>
      <w:tblPr>
        <w:tblW w:w="9500" w:type="dxa"/>
        <w:tblInd w:w="-65" w:type="dxa"/>
        <w:tblCellMar>
          <w:left w:w="70" w:type="dxa"/>
          <w:right w:w="70" w:type="dxa"/>
        </w:tblCellMar>
        <w:tblLook w:val="04A0" w:firstRow="1" w:lastRow="0" w:firstColumn="1" w:lastColumn="0" w:noHBand="0" w:noVBand="1"/>
      </w:tblPr>
      <w:tblGrid>
        <w:gridCol w:w="1180"/>
        <w:gridCol w:w="4840"/>
        <w:gridCol w:w="1740"/>
        <w:gridCol w:w="1740"/>
      </w:tblGrid>
      <w:tr w:rsidR="003F2FCF" w:rsidRPr="00B41682" w:rsidTr="003F2FCF">
        <w:trPr>
          <w:trHeight w:val="600"/>
        </w:trPr>
        <w:tc>
          <w:tcPr>
            <w:tcW w:w="1180" w:type="dxa"/>
            <w:tcBorders>
              <w:top w:val="single" w:sz="8" w:space="0" w:color="auto"/>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Prioritní oblast:</w:t>
            </w:r>
          </w:p>
        </w:tc>
        <w:tc>
          <w:tcPr>
            <w:tcW w:w="4840" w:type="dxa"/>
            <w:tcBorders>
              <w:top w:val="single" w:sz="8" w:space="0" w:color="auto"/>
              <w:left w:val="nil"/>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3. Síťování, partnerství a spolupráce</w:t>
            </w:r>
          </w:p>
        </w:tc>
        <w:tc>
          <w:tcPr>
            <w:tcW w:w="1740" w:type="dxa"/>
            <w:tcBorders>
              <w:top w:val="single" w:sz="8" w:space="0" w:color="auto"/>
              <w:left w:val="nil"/>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Termín:</w:t>
            </w:r>
          </w:p>
        </w:tc>
        <w:tc>
          <w:tcPr>
            <w:tcW w:w="1740" w:type="dxa"/>
            <w:tcBorders>
              <w:top w:val="single" w:sz="8" w:space="0" w:color="auto"/>
              <w:left w:val="nil"/>
              <w:bottom w:val="single" w:sz="4" w:space="0" w:color="auto"/>
              <w:right w:val="single" w:sz="8"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Zodpovídá</w:t>
            </w:r>
          </w:p>
        </w:tc>
      </w:tr>
      <w:tr w:rsidR="003F2FCF" w:rsidRPr="00B41682" w:rsidTr="003F2FCF">
        <w:trPr>
          <w:trHeight w:val="1170"/>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Opatření:</w:t>
            </w:r>
          </w:p>
        </w:tc>
        <w:tc>
          <w:tcPr>
            <w:tcW w:w="4840" w:type="dxa"/>
            <w:tcBorders>
              <w:top w:val="nil"/>
              <w:left w:val="nil"/>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3.1 Stabilizovaná profesionální střecha pro NNO a společné PR (poradenství a podpora začínajících NNO, osvěta a propagace, strategické plánování)</w:t>
            </w:r>
          </w:p>
        </w:tc>
        <w:tc>
          <w:tcPr>
            <w:tcW w:w="1740" w:type="dxa"/>
            <w:tcBorders>
              <w:top w:val="nil"/>
              <w:left w:val="nil"/>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000000" w:fill="C4D79B"/>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975"/>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EBF1DE"/>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3.1.1 ANNO ZK má 2 úvazky profesionálních koordinátorů aktivit + 1 úvazek výkonného tajemníka/ce</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1155"/>
        </w:trPr>
        <w:tc>
          <w:tcPr>
            <w:tcW w:w="1180" w:type="dxa"/>
            <w:tcBorders>
              <w:top w:val="nil"/>
              <w:left w:val="single" w:sz="8" w:space="0" w:color="auto"/>
              <w:bottom w:val="single" w:sz="8"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3.1.1.1 Zajištění prostředků na vytvoření 3 úvazků (2 x koordinátor, 1 x tajemník) a udržení prostor pro činnost z dotací a grantů</w:t>
            </w: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2016 a 2017</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300"/>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EBF1DE"/>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3.1.2 Společné PR akce vzrostou</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1935"/>
        </w:trPr>
        <w:tc>
          <w:tcPr>
            <w:tcW w:w="1180" w:type="dxa"/>
            <w:tcBorders>
              <w:top w:val="nil"/>
              <w:left w:val="single" w:sz="8" w:space="0" w:color="auto"/>
              <w:bottom w:val="single" w:sz="8"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3.2.1.1 Zvýši se počet PR aktivit z 2 akcí, 2 tiskových zpráv, 0 vystoupení v masmédiích a 1 tiskoviny v roce 2014 na 3 akce, 7 tiskových zpráv, 2 vystoupení v masmédiích, 2 x ročně elektronický newsletter a 1 tiskovinu za rok, banner.</w:t>
            </w: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průběžně</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300"/>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9B3275">
            <w:pPr>
              <w:spacing w:after="0" w:line="240" w:lineRule="auto"/>
              <w:ind w:firstLineChars="32" w:firstLine="64"/>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Opatření:</w:t>
            </w:r>
          </w:p>
        </w:tc>
        <w:tc>
          <w:tcPr>
            <w:tcW w:w="4840" w:type="dxa"/>
            <w:tcBorders>
              <w:top w:val="nil"/>
              <w:left w:val="nil"/>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3.2 Podpora partnerství a spolupráce</w:t>
            </w:r>
          </w:p>
        </w:tc>
        <w:tc>
          <w:tcPr>
            <w:tcW w:w="1740" w:type="dxa"/>
            <w:tcBorders>
              <w:top w:val="nil"/>
              <w:left w:val="nil"/>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000000" w:fill="C4D79B"/>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1215"/>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 xml:space="preserve">Cíl: </w:t>
            </w:r>
          </w:p>
        </w:tc>
        <w:tc>
          <w:tcPr>
            <w:tcW w:w="4840" w:type="dxa"/>
            <w:tcBorders>
              <w:top w:val="nil"/>
              <w:left w:val="nil"/>
              <w:bottom w:val="single" w:sz="4" w:space="0" w:color="auto"/>
              <w:right w:val="single" w:sz="4" w:space="0" w:color="auto"/>
            </w:tcBorders>
            <w:shd w:val="clear" w:color="000000" w:fill="EBF1DE"/>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3.2.1 Zvýšení podílu NNO, které spolupracují s dalšími NNO z 44% v roce 2010 na 60% v roce 2017 (na stejném vzorku NNO z výzkumu Kooperace).</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795"/>
        </w:trPr>
        <w:tc>
          <w:tcPr>
            <w:tcW w:w="1180" w:type="dxa"/>
            <w:vMerge w:val="restart"/>
            <w:tcBorders>
              <w:top w:val="nil"/>
              <w:left w:val="single" w:sz="8" w:space="0" w:color="auto"/>
              <w:bottom w:val="single" w:sz="8" w:space="0" w:color="000000"/>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3.2.1.1 Podpora tématu partnerství a spolupráce v rámci partnerství KOOPERACE</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průběžně</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ANNO ZK </w:t>
            </w:r>
            <w:r w:rsidR="004C41AF">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a KOOPERACE</w:t>
            </w:r>
          </w:p>
        </w:tc>
      </w:tr>
      <w:tr w:rsidR="003F2FCF" w:rsidRPr="00B41682" w:rsidTr="003F2FCF">
        <w:trPr>
          <w:trHeight w:val="1515"/>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3.2.1.2 Podpora nadregionální, mezinárodní a přeshraniční spolupráce NNO</w:t>
            </w: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průběžně k výzvám organizovat semináře (min. 1 ročně)</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 ve spolupráci s RBBK a dalšími partnery</w:t>
            </w:r>
          </w:p>
        </w:tc>
      </w:tr>
      <w:tr w:rsidR="003F2FCF" w:rsidRPr="00B41682" w:rsidTr="003F2FCF">
        <w:trPr>
          <w:trHeight w:val="1125"/>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EBF1DE"/>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3.2.2 Zvýšení počtu NNO spolupracujících s veřejnou správou z 60% v roce 2010 na 65% v roce 2017 (na stejném vzorku NNO z výzkumu Kooperace).</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885"/>
        </w:trPr>
        <w:tc>
          <w:tcPr>
            <w:tcW w:w="1180" w:type="dxa"/>
            <w:tcBorders>
              <w:top w:val="nil"/>
              <w:left w:val="single" w:sz="8" w:space="0" w:color="auto"/>
              <w:bottom w:val="single" w:sz="8"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lastRenderedPageBreak/>
              <w:t>Kroky:</w:t>
            </w: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3.2.2.1 Podpora tématu partnerství a spolupráce s veřejnou správou v rámci partnerství KOOPERACE</w:t>
            </w: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průběžně</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ANNO ZK </w:t>
            </w:r>
            <w:r w:rsidR="004C41AF">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a KOOPERACE</w:t>
            </w:r>
          </w:p>
        </w:tc>
      </w:tr>
      <w:tr w:rsidR="003F2FCF" w:rsidRPr="00B41682" w:rsidTr="003F2FCF">
        <w:trPr>
          <w:trHeight w:val="1230"/>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EBF1DE"/>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3.2.3 Zvýšení počtu NNO spolupracujících s ostatními subjekty z 48% v roce 2010 na 55% v roce 2017 (na stejném vzorku NNO z výzkumu Kooperace).</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r>
      <w:tr w:rsidR="003F2FCF" w:rsidRPr="00B41682" w:rsidTr="003F2FCF">
        <w:trPr>
          <w:trHeight w:val="615"/>
        </w:trPr>
        <w:tc>
          <w:tcPr>
            <w:tcW w:w="1180" w:type="dxa"/>
            <w:tcBorders>
              <w:top w:val="nil"/>
              <w:left w:val="single" w:sz="8" w:space="0" w:color="auto"/>
              <w:bottom w:val="single" w:sz="8"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3.2.3.1 Realizace Burzy dobročinnosti</w:t>
            </w: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2015 – 2017</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ANNO ZK </w:t>
            </w:r>
            <w:r w:rsidR="004C41AF">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a KOOPERACE</w:t>
            </w:r>
          </w:p>
        </w:tc>
      </w:tr>
      <w:tr w:rsidR="003F2FCF" w:rsidRPr="00B41682" w:rsidTr="003F2FCF">
        <w:trPr>
          <w:trHeight w:val="600"/>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Opatření:</w:t>
            </w:r>
          </w:p>
        </w:tc>
        <w:tc>
          <w:tcPr>
            <w:tcW w:w="4840" w:type="dxa"/>
            <w:tcBorders>
              <w:top w:val="nil"/>
              <w:left w:val="nil"/>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3.3 Podíl na tvorbě a dodržování legislativy a strategií</w:t>
            </w:r>
          </w:p>
        </w:tc>
        <w:tc>
          <w:tcPr>
            <w:tcW w:w="1740" w:type="dxa"/>
            <w:tcBorders>
              <w:top w:val="nil"/>
              <w:left w:val="nil"/>
              <w:bottom w:val="single" w:sz="4" w:space="0" w:color="auto"/>
              <w:right w:val="single" w:sz="4" w:space="0" w:color="auto"/>
            </w:tcBorders>
            <w:shd w:val="clear" w:color="000000" w:fill="C4D79B"/>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c>
          <w:tcPr>
            <w:tcW w:w="1740" w:type="dxa"/>
            <w:tcBorders>
              <w:top w:val="nil"/>
              <w:left w:val="nil"/>
              <w:bottom w:val="single" w:sz="4" w:space="0" w:color="auto"/>
              <w:right w:val="single" w:sz="8" w:space="0" w:color="auto"/>
            </w:tcBorders>
            <w:shd w:val="clear" w:color="000000" w:fill="C4D79B"/>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r>
      <w:tr w:rsidR="003F2FCF" w:rsidRPr="00B41682" w:rsidTr="003F2FCF">
        <w:trPr>
          <w:trHeight w:val="1185"/>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EBF1DE"/>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3.3.1 Zástupce NNO (nominovaný neziskovým sektorem) je členem výboru pro NNO ZZK a jeden další v jiném výboru ZZK.</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w:t>
            </w:r>
          </w:p>
        </w:tc>
      </w:tr>
      <w:tr w:rsidR="003F2FCF" w:rsidRPr="00B41682" w:rsidTr="003F2FCF">
        <w:trPr>
          <w:trHeight w:val="1680"/>
        </w:trPr>
        <w:tc>
          <w:tcPr>
            <w:tcW w:w="1180" w:type="dxa"/>
            <w:tcBorders>
              <w:top w:val="nil"/>
              <w:left w:val="single" w:sz="8" w:space="0" w:color="auto"/>
              <w:bottom w:val="single" w:sz="8"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3.3.1.1 Dohoda s politickými představiteli ZK na začlenění nominantů z neziskového sektoru do výborů ZZK</w:t>
            </w:r>
          </w:p>
        </w:tc>
        <w:tc>
          <w:tcPr>
            <w:tcW w:w="1740" w:type="dxa"/>
            <w:tcBorders>
              <w:top w:val="nil"/>
              <w:left w:val="nil"/>
              <w:bottom w:val="single" w:sz="8" w:space="0" w:color="auto"/>
              <w:right w:val="single" w:sz="4" w:space="0" w:color="auto"/>
            </w:tcBorders>
            <w:shd w:val="clear" w:color="auto" w:fill="auto"/>
            <w:vAlign w:val="center"/>
            <w:hideMark/>
          </w:tcPr>
          <w:p w:rsidR="004C41AF" w:rsidRDefault="003F2FCF" w:rsidP="004C41AF">
            <w:pPr>
              <w:spacing w:after="0" w:line="240" w:lineRule="auto"/>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2016 dohoda s kandidáty </w:t>
            </w:r>
          </w:p>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 představiteli kraje, 1Q 2017 členství</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4C41AF">
        <w:trPr>
          <w:trHeight w:val="50"/>
        </w:trPr>
        <w:tc>
          <w:tcPr>
            <w:tcW w:w="1180" w:type="dxa"/>
            <w:tcBorders>
              <w:top w:val="nil"/>
              <w:left w:val="single" w:sz="8" w:space="0" w:color="auto"/>
              <w:bottom w:val="single" w:sz="4" w:space="0" w:color="auto"/>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Cíl:</w:t>
            </w:r>
          </w:p>
        </w:tc>
        <w:tc>
          <w:tcPr>
            <w:tcW w:w="4840" w:type="dxa"/>
            <w:tcBorders>
              <w:top w:val="nil"/>
              <w:left w:val="nil"/>
              <w:bottom w:val="single" w:sz="4" w:space="0" w:color="auto"/>
              <w:right w:val="single" w:sz="4" w:space="0" w:color="auto"/>
            </w:tcBorders>
            <w:shd w:val="clear" w:color="000000" w:fill="EBF1DE"/>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3.3.2 ANNO ZK je „připomínkovým místem“ materiálů Zlínského kraje týkajících se NNO (předpisy, směrnice, metodiky,…) a má na to dostatečné kapacity spolupracovníků </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p>
        </w:tc>
      </w:tr>
      <w:tr w:rsidR="003F2FCF" w:rsidRPr="00B41682" w:rsidTr="003F2FCF">
        <w:trPr>
          <w:trHeight w:val="1335"/>
        </w:trPr>
        <w:tc>
          <w:tcPr>
            <w:tcW w:w="1180" w:type="dxa"/>
            <w:vMerge w:val="restart"/>
            <w:tcBorders>
              <w:top w:val="nil"/>
              <w:left w:val="single" w:sz="8" w:space="0" w:color="auto"/>
              <w:bottom w:val="single" w:sz="8" w:space="0" w:color="000000"/>
              <w:right w:val="single" w:sz="4" w:space="0" w:color="auto"/>
            </w:tcBorders>
            <w:shd w:val="clear" w:color="000000" w:fill="C4D79B"/>
            <w:vAlign w:val="center"/>
            <w:hideMark/>
          </w:tcPr>
          <w:p w:rsidR="003F2FCF" w:rsidRPr="00B41682" w:rsidRDefault="003F2FCF" w:rsidP="00B41682">
            <w:pPr>
              <w:spacing w:after="0" w:line="240" w:lineRule="auto"/>
              <w:ind w:firstLineChars="100" w:firstLine="201"/>
              <w:rPr>
                <w:rFonts w:ascii="Times New Roman" w:eastAsia="Times New Roman" w:hAnsi="Times New Roman" w:cs="Times New Roman"/>
                <w:b/>
                <w:bCs/>
                <w:color w:val="000000"/>
                <w:sz w:val="20"/>
                <w:szCs w:val="20"/>
                <w:lang w:eastAsia="cs-CZ"/>
              </w:rPr>
            </w:pPr>
            <w:r w:rsidRPr="00B41682">
              <w:rPr>
                <w:rFonts w:ascii="Times New Roman" w:eastAsia="Times New Roman" w:hAnsi="Times New Roman" w:cs="Times New Roman"/>
                <w:b/>
                <w:bCs/>
                <w:color w:val="000000"/>
                <w:sz w:val="20"/>
                <w:szCs w:val="20"/>
                <w:lang w:eastAsia="cs-CZ"/>
              </w:rPr>
              <w:t>Kroky:</w:t>
            </w:r>
          </w:p>
        </w:tc>
        <w:tc>
          <w:tcPr>
            <w:tcW w:w="48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3.3.2.1 Dohoda s politickými představiteli ZK</w:t>
            </w:r>
          </w:p>
        </w:tc>
        <w:tc>
          <w:tcPr>
            <w:tcW w:w="1740" w:type="dxa"/>
            <w:tcBorders>
              <w:top w:val="nil"/>
              <w:left w:val="nil"/>
              <w:bottom w:val="single" w:sz="4" w:space="0" w:color="auto"/>
              <w:right w:val="single" w:sz="4" w:space="0" w:color="auto"/>
            </w:tcBorders>
            <w:shd w:val="clear" w:color="auto" w:fill="auto"/>
            <w:vAlign w:val="center"/>
            <w:hideMark/>
          </w:tcPr>
          <w:p w:rsidR="003F2FCF" w:rsidRPr="00B41682" w:rsidRDefault="003F2FCF" w:rsidP="004C41AF">
            <w:pPr>
              <w:spacing w:after="0" w:line="240" w:lineRule="auto"/>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4Q 2015 - 2016 vyjednávání, od roku 2017 realizace</w:t>
            </w:r>
          </w:p>
        </w:tc>
        <w:tc>
          <w:tcPr>
            <w:tcW w:w="1740" w:type="dxa"/>
            <w:tcBorders>
              <w:top w:val="nil"/>
              <w:left w:val="nil"/>
              <w:bottom w:val="single" w:sz="4"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ANNO ZK</w:t>
            </w:r>
          </w:p>
        </w:tc>
      </w:tr>
      <w:tr w:rsidR="003F2FCF" w:rsidRPr="00B41682" w:rsidTr="003F2FCF">
        <w:trPr>
          <w:trHeight w:val="1560"/>
        </w:trPr>
        <w:tc>
          <w:tcPr>
            <w:tcW w:w="1180" w:type="dxa"/>
            <w:vMerge/>
            <w:tcBorders>
              <w:top w:val="nil"/>
              <w:left w:val="single" w:sz="8" w:space="0" w:color="auto"/>
              <w:bottom w:val="single" w:sz="8" w:space="0" w:color="000000"/>
              <w:right w:val="single" w:sz="4" w:space="0" w:color="auto"/>
            </w:tcBorders>
            <w:vAlign w:val="center"/>
            <w:hideMark/>
          </w:tcPr>
          <w:p w:rsidR="003F2FCF" w:rsidRPr="00B41682" w:rsidRDefault="003F2FCF" w:rsidP="003F2FCF">
            <w:pPr>
              <w:spacing w:after="0" w:line="240" w:lineRule="auto"/>
              <w:rPr>
                <w:rFonts w:ascii="Times New Roman" w:eastAsia="Times New Roman" w:hAnsi="Times New Roman" w:cs="Times New Roman"/>
                <w:b/>
                <w:bCs/>
                <w:color w:val="000000"/>
                <w:sz w:val="20"/>
                <w:szCs w:val="20"/>
                <w:lang w:eastAsia="cs-CZ"/>
              </w:rPr>
            </w:pPr>
          </w:p>
        </w:tc>
        <w:tc>
          <w:tcPr>
            <w:tcW w:w="48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B41682">
            <w:pPr>
              <w:spacing w:after="0" w:line="240" w:lineRule="auto"/>
              <w:ind w:firstLineChars="100" w:firstLine="200"/>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Krok 3.3.2.2 Dohoda na spolupráci s odbornými garanty z oborových NNO</w:t>
            </w:r>
          </w:p>
        </w:tc>
        <w:tc>
          <w:tcPr>
            <w:tcW w:w="1740" w:type="dxa"/>
            <w:tcBorders>
              <w:top w:val="nil"/>
              <w:left w:val="nil"/>
              <w:bottom w:val="single" w:sz="8" w:space="0" w:color="auto"/>
              <w:right w:val="single" w:sz="4" w:space="0" w:color="auto"/>
            </w:tcBorders>
            <w:shd w:val="clear" w:color="auto" w:fill="auto"/>
            <w:vAlign w:val="center"/>
            <w:hideMark/>
          </w:tcPr>
          <w:p w:rsidR="003F2FCF" w:rsidRPr="00B41682" w:rsidRDefault="003F2FCF" w:rsidP="004C41AF">
            <w:pPr>
              <w:spacing w:after="0" w:line="240" w:lineRule="auto"/>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2016 najít a dohodnout spolupracovníky</w:t>
            </w:r>
          </w:p>
        </w:tc>
        <w:tc>
          <w:tcPr>
            <w:tcW w:w="1740" w:type="dxa"/>
            <w:tcBorders>
              <w:top w:val="nil"/>
              <w:left w:val="nil"/>
              <w:bottom w:val="single" w:sz="8" w:space="0" w:color="auto"/>
              <w:right w:val="single" w:sz="8" w:space="0" w:color="auto"/>
            </w:tcBorders>
            <w:shd w:val="clear" w:color="auto" w:fill="auto"/>
            <w:vAlign w:val="center"/>
            <w:hideMark/>
          </w:tcPr>
          <w:p w:rsidR="003F2FCF" w:rsidRPr="00B41682" w:rsidRDefault="003F2FCF" w:rsidP="004C41AF">
            <w:pPr>
              <w:spacing w:after="0" w:line="240" w:lineRule="auto"/>
              <w:ind w:firstLineChars="100" w:firstLine="200"/>
              <w:jc w:val="center"/>
              <w:rPr>
                <w:rFonts w:ascii="Times New Roman" w:eastAsia="Times New Roman" w:hAnsi="Times New Roman" w:cs="Times New Roman"/>
                <w:color w:val="000000"/>
                <w:sz w:val="20"/>
                <w:szCs w:val="20"/>
                <w:lang w:eastAsia="cs-CZ"/>
              </w:rPr>
            </w:pPr>
            <w:r w:rsidRPr="00B41682">
              <w:rPr>
                <w:rFonts w:ascii="Times New Roman" w:eastAsia="Times New Roman" w:hAnsi="Times New Roman" w:cs="Times New Roman"/>
                <w:color w:val="000000"/>
                <w:sz w:val="20"/>
                <w:szCs w:val="20"/>
                <w:lang w:eastAsia="cs-CZ"/>
              </w:rPr>
              <w:t xml:space="preserve">ANNO ZK </w:t>
            </w:r>
            <w:r w:rsidR="004C41AF">
              <w:rPr>
                <w:rFonts w:ascii="Times New Roman" w:eastAsia="Times New Roman" w:hAnsi="Times New Roman" w:cs="Times New Roman"/>
                <w:color w:val="000000"/>
                <w:sz w:val="20"/>
                <w:szCs w:val="20"/>
                <w:lang w:eastAsia="cs-CZ"/>
              </w:rPr>
              <w:br/>
            </w:r>
            <w:r w:rsidRPr="00B41682">
              <w:rPr>
                <w:rFonts w:ascii="Times New Roman" w:eastAsia="Times New Roman" w:hAnsi="Times New Roman" w:cs="Times New Roman"/>
                <w:color w:val="000000"/>
                <w:sz w:val="20"/>
                <w:szCs w:val="20"/>
                <w:lang w:eastAsia="cs-CZ"/>
              </w:rPr>
              <w:t>a NNO ZK</w:t>
            </w:r>
          </w:p>
        </w:tc>
      </w:tr>
    </w:tbl>
    <w:p w:rsidR="003F2FCF" w:rsidRPr="00B41682" w:rsidRDefault="003F2FCF" w:rsidP="003F2FCF">
      <w:pPr>
        <w:pStyle w:val="Bezmezer"/>
        <w:rPr>
          <w:rFonts w:ascii="Times New Roman" w:hAnsi="Times New Roman" w:cs="Times New Roman"/>
          <w:b/>
          <w:sz w:val="20"/>
          <w:szCs w:val="20"/>
        </w:rPr>
      </w:pPr>
    </w:p>
    <w:p w:rsidR="00DB4619" w:rsidRDefault="00DB4619">
      <w:pPr>
        <w:rPr>
          <w:rFonts w:ascii="Times New Roman" w:hAnsi="Times New Roman" w:cs="Times New Roman"/>
          <w:b/>
          <w:sz w:val="24"/>
          <w:szCs w:val="24"/>
        </w:rPr>
      </w:pPr>
      <w:r>
        <w:rPr>
          <w:rFonts w:ascii="Times New Roman" w:hAnsi="Times New Roman" w:cs="Times New Roman"/>
          <w:b/>
          <w:sz w:val="24"/>
          <w:szCs w:val="24"/>
        </w:rPr>
        <w:br w:type="page"/>
      </w:r>
    </w:p>
    <w:p w:rsidR="00C14F17" w:rsidRPr="009B3275" w:rsidRDefault="00C14F17" w:rsidP="004C41AF">
      <w:pPr>
        <w:pStyle w:val="Bezmezer"/>
        <w:jc w:val="both"/>
        <w:rPr>
          <w:rFonts w:ascii="Times New Roman" w:hAnsi="Times New Roman" w:cs="Times New Roman"/>
          <w:b/>
          <w:sz w:val="24"/>
          <w:szCs w:val="24"/>
        </w:rPr>
      </w:pPr>
      <w:r w:rsidRPr="009B3275">
        <w:rPr>
          <w:rFonts w:ascii="Times New Roman" w:hAnsi="Times New Roman" w:cs="Times New Roman"/>
          <w:b/>
          <w:sz w:val="24"/>
          <w:szCs w:val="24"/>
        </w:rPr>
        <w:lastRenderedPageBreak/>
        <w:t xml:space="preserve">Monitoring </w:t>
      </w:r>
    </w:p>
    <w:p w:rsidR="00C14F17" w:rsidRPr="004C41AF" w:rsidRDefault="00C14F17" w:rsidP="004C41AF">
      <w:pPr>
        <w:pStyle w:val="Bezmezer"/>
        <w:jc w:val="both"/>
        <w:rPr>
          <w:rFonts w:ascii="Times New Roman" w:hAnsi="Times New Roman" w:cs="Times New Roman"/>
        </w:rPr>
      </w:pPr>
      <w:r w:rsidRPr="004C41AF">
        <w:rPr>
          <w:rFonts w:ascii="Times New Roman" w:hAnsi="Times New Roman" w:cs="Times New Roman"/>
        </w:rPr>
        <w:t xml:space="preserve">Monitoring bude prováděn průběžně na jednáních Výboru ANNOZK a podchycen v zápisech z jednání Výboru.  S plněním cílů strategie budou seznamováni účastníci Valné hromady ANNOZK. Podobně bude monitoring tématem setkávání Výboru pro nevládní organizace a neziskový sektor  ZZK a Výboru ANNOZK jako součást naplňování Memoranda. Zástupci ANNOZK budou také informovat nejméně dvakrát ročně partnery Kooperace. </w:t>
      </w:r>
    </w:p>
    <w:p w:rsidR="00C14F17" w:rsidRPr="004C41AF" w:rsidRDefault="00C14F17" w:rsidP="004C41AF">
      <w:pPr>
        <w:pStyle w:val="Bezmezer"/>
        <w:jc w:val="both"/>
        <w:rPr>
          <w:rFonts w:ascii="Times New Roman" w:hAnsi="Times New Roman" w:cs="Times New Roman"/>
        </w:rPr>
      </w:pPr>
    </w:p>
    <w:p w:rsidR="00C14F17" w:rsidRPr="009B3275" w:rsidRDefault="00C14F17" w:rsidP="004C41AF">
      <w:pPr>
        <w:pStyle w:val="Bezmezer"/>
        <w:jc w:val="both"/>
        <w:rPr>
          <w:rFonts w:ascii="Times New Roman" w:hAnsi="Times New Roman" w:cs="Times New Roman"/>
          <w:b/>
          <w:sz w:val="24"/>
          <w:szCs w:val="24"/>
        </w:rPr>
      </w:pPr>
      <w:r w:rsidRPr="009B3275">
        <w:rPr>
          <w:rFonts w:ascii="Times New Roman" w:hAnsi="Times New Roman" w:cs="Times New Roman"/>
          <w:b/>
          <w:sz w:val="24"/>
          <w:szCs w:val="24"/>
        </w:rPr>
        <w:t>Vyhodnocování</w:t>
      </w:r>
    </w:p>
    <w:p w:rsidR="00C14F17" w:rsidRPr="004C41AF" w:rsidRDefault="00C14F17" w:rsidP="004C41AF">
      <w:pPr>
        <w:pStyle w:val="Bezmezer"/>
        <w:jc w:val="both"/>
        <w:rPr>
          <w:rFonts w:ascii="Times New Roman" w:hAnsi="Times New Roman" w:cs="Times New Roman"/>
        </w:rPr>
      </w:pPr>
      <w:r w:rsidRPr="004C41AF">
        <w:rPr>
          <w:rFonts w:ascii="Times New Roman" w:hAnsi="Times New Roman" w:cs="Times New Roman"/>
        </w:rPr>
        <w:t xml:space="preserve">Vyhodnocování (podklad zpracuje administrativní pracovnice) provede Výbor ANNOZK každoročně nejpozději do konce února následujícího roku a s výsledkem vyhodnocení seznámí neziskové organizace ve ZK.  S vyhodnocením budou seznámeni také partneři v rámci Kooperace, Výboru pro nevládní organizace a neziskový sektor  ZZK a účastníci Valné hromady ANNOZK. Vyhodnocení bude uveřejněno na </w:t>
      </w:r>
      <w:hyperlink r:id="rId13" w:history="1">
        <w:r w:rsidRPr="004C41AF">
          <w:rPr>
            <w:rStyle w:val="Hypertextovodkaz"/>
            <w:rFonts w:ascii="Times New Roman" w:hAnsi="Times New Roman" w:cs="Times New Roman"/>
          </w:rPr>
          <w:t>www.annozk.cz</w:t>
        </w:r>
      </w:hyperlink>
      <w:r w:rsidRPr="004C41AF">
        <w:rPr>
          <w:rFonts w:ascii="Times New Roman" w:hAnsi="Times New Roman" w:cs="Times New Roman"/>
        </w:rPr>
        <w:t xml:space="preserve"> nejpozději do konce března následujícího roku.  Hodnocení bude zahrnovat také vyhodnocení jednotlivých aktivit z hlediska návaznosti na horizontální témata. Jednou za tři roky bude provedena analýza (zodpovídá Výbor ANNOZK) pokrývající cíle Strategie.</w:t>
      </w:r>
    </w:p>
    <w:p w:rsidR="00C14F17" w:rsidRPr="004C41AF" w:rsidRDefault="00C14F17" w:rsidP="004C41AF">
      <w:pPr>
        <w:pStyle w:val="Bezmezer"/>
        <w:jc w:val="both"/>
        <w:rPr>
          <w:rFonts w:ascii="Times New Roman" w:hAnsi="Times New Roman" w:cs="Times New Roman"/>
        </w:rPr>
      </w:pPr>
    </w:p>
    <w:p w:rsidR="00C14F17" w:rsidRPr="009B3275" w:rsidRDefault="00C14F17" w:rsidP="004C41AF">
      <w:pPr>
        <w:pStyle w:val="Bezmezer"/>
        <w:jc w:val="both"/>
        <w:rPr>
          <w:rFonts w:ascii="Times New Roman" w:hAnsi="Times New Roman" w:cs="Times New Roman"/>
          <w:b/>
          <w:sz w:val="24"/>
          <w:szCs w:val="24"/>
        </w:rPr>
      </w:pPr>
      <w:r w:rsidRPr="009B3275">
        <w:rPr>
          <w:rFonts w:ascii="Times New Roman" w:hAnsi="Times New Roman" w:cs="Times New Roman"/>
          <w:b/>
          <w:sz w:val="24"/>
          <w:szCs w:val="24"/>
        </w:rPr>
        <w:t xml:space="preserve">Aktualizace </w:t>
      </w:r>
    </w:p>
    <w:p w:rsidR="00C14F17" w:rsidRPr="004C41AF" w:rsidRDefault="00C14F17" w:rsidP="004C41AF">
      <w:pPr>
        <w:pStyle w:val="Bezmezer"/>
        <w:jc w:val="both"/>
        <w:rPr>
          <w:rFonts w:ascii="Times New Roman" w:hAnsi="Times New Roman" w:cs="Times New Roman"/>
        </w:rPr>
      </w:pPr>
      <w:r w:rsidRPr="004C41AF">
        <w:rPr>
          <w:rFonts w:ascii="Times New Roman" w:hAnsi="Times New Roman" w:cs="Times New Roman"/>
        </w:rPr>
        <w:t xml:space="preserve">Aktualizace vč. akčního plánu bude zpracována Výborem ANNOZK  rozšířeným o další zástupce neziskového sektoru nejpozději do poloviny března následujícího roku a bude uveřejněna </w:t>
      </w:r>
      <w:r w:rsidR="004C41AF">
        <w:rPr>
          <w:rFonts w:ascii="Times New Roman" w:hAnsi="Times New Roman" w:cs="Times New Roman"/>
        </w:rPr>
        <w:br/>
      </w:r>
      <w:r w:rsidRPr="004C41AF">
        <w:rPr>
          <w:rFonts w:ascii="Times New Roman" w:hAnsi="Times New Roman" w:cs="Times New Roman"/>
        </w:rPr>
        <w:t xml:space="preserve">na </w:t>
      </w:r>
      <w:hyperlink r:id="rId14" w:history="1">
        <w:r w:rsidRPr="004C41AF">
          <w:rPr>
            <w:rStyle w:val="Hypertextovodkaz"/>
            <w:rFonts w:ascii="Times New Roman" w:hAnsi="Times New Roman" w:cs="Times New Roman"/>
          </w:rPr>
          <w:t>www.annozk.cz</w:t>
        </w:r>
      </w:hyperlink>
      <w:r w:rsidRPr="004C41AF">
        <w:rPr>
          <w:rFonts w:ascii="Times New Roman" w:hAnsi="Times New Roman" w:cs="Times New Roman"/>
        </w:rPr>
        <w:t xml:space="preserve">. Aktualizovaná Strategie bude rozeslána neziskovým organizacím ve Zlínském kraji a současně prezentována na Valné hromadě ANNOZK. V tištěné podobě bude založena v archivu ANNOZK.  </w:t>
      </w:r>
    </w:p>
    <w:p w:rsidR="00C14F17" w:rsidRDefault="00C14F17" w:rsidP="004C41AF">
      <w:pPr>
        <w:jc w:val="both"/>
        <w:rPr>
          <w:rFonts w:ascii="Times New Roman" w:hAnsi="Times New Roman" w:cs="Times New Roman"/>
          <w:sz w:val="16"/>
          <w:szCs w:val="16"/>
        </w:rPr>
      </w:pPr>
    </w:p>
    <w:p w:rsidR="00DB4619" w:rsidRDefault="00DB461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46F9F" w:rsidRPr="009B3275" w:rsidRDefault="00446F9F" w:rsidP="00446F9F">
      <w:pPr>
        <w:rPr>
          <w:rFonts w:ascii="Times New Roman" w:hAnsi="Times New Roman" w:cs="Times New Roman"/>
        </w:rPr>
      </w:pPr>
      <w:r w:rsidRPr="009B3275">
        <w:rPr>
          <w:rFonts w:ascii="Times New Roman" w:hAnsi="Times New Roman" w:cs="Times New Roman"/>
          <w:b/>
          <w:color w:val="000000"/>
          <w:sz w:val="24"/>
          <w:szCs w:val="24"/>
        </w:rPr>
        <w:lastRenderedPageBreak/>
        <w:t>Terminologie</w:t>
      </w:r>
    </w:p>
    <w:p w:rsidR="00D36A88" w:rsidRPr="009B3275" w:rsidRDefault="00D36A88" w:rsidP="00F95845">
      <w:pPr>
        <w:pStyle w:val="Bezmezer"/>
        <w:spacing w:line="360" w:lineRule="auto"/>
        <w:rPr>
          <w:rFonts w:ascii="Times New Roman" w:hAnsi="Times New Roman" w:cs="Times New Roman"/>
        </w:rPr>
      </w:pPr>
      <w:r w:rsidRPr="009B3275">
        <w:rPr>
          <w:rFonts w:ascii="Times New Roman" w:hAnsi="Times New Roman" w:cs="Times New Roman"/>
        </w:rPr>
        <w:t>Akční plán – roční shrnutí, korekce</w:t>
      </w:r>
    </w:p>
    <w:p w:rsidR="00D36A88" w:rsidRPr="009B3275" w:rsidRDefault="009B3275" w:rsidP="00F95845">
      <w:pPr>
        <w:pStyle w:val="Bezmezer"/>
        <w:spacing w:line="360" w:lineRule="auto"/>
        <w:rPr>
          <w:rFonts w:ascii="Times New Roman" w:hAnsi="Times New Roman" w:cs="Times New Roman"/>
        </w:rPr>
      </w:pPr>
      <w:r>
        <w:rPr>
          <w:rFonts w:ascii="Times New Roman" w:hAnsi="Times New Roman" w:cs="Times New Roman"/>
        </w:rPr>
        <w:t xml:space="preserve">Cíl </w:t>
      </w:r>
      <w:r w:rsidRPr="009B3275">
        <w:rPr>
          <w:rFonts w:ascii="Times New Roman" w:hAnsi="Times New Roman" w:cs="Times New Roman"/>
        </w:rPr>
        <w:t>–</w:t>
      </w:r>
      <w:r w:rsidR="00D36A88" w:rsidRPr="009B3275">
        <w:rPr>
          <w:rFonts w:ascii="Times New Roman" w:hAnsi="Times New Roman" w:cs="Times New Roman"/>
        </w:rPr>
        <w:t xml:space="preserve"> konkretizovaný popis konečného stavu, jehož prostřednictvím bude řešena prioritní oblast</w:t>
      </w:r>
    </w:p>
    <w:p w:rsidR="00D36A88" w:rsidRPr="009B3275" w:rsidRDefault="009B3275" w:rsidP="00F95845">
      <w:pPr>
        <w:pStyle w:val="Bezmezer"/>
        <w:spacing w:line="360" w:lineRule="auto"/>
        <w:rPr>
          <w:rFonts w:ascii="Times New Roman" w:eastAsia="Times New Roman" w:hAnsi="Times New Roman" w:cs="Times New Roman"/>
          <w:lang w:eastAsia="cs-CZ"/>
        </w:rPr>
      </w:pPr>
      <w:r>
        <w:rPr>
          <w:rFonts w:ascii="Times New Roman" w:hAnsi="Times New Roman" w:cs="Times New Roman"/>
        </w:rPr>
        <w:t xml:space="preserve">Fluktuace </w:t>
      </w:r>
      <w:r w:rsidRPr="009B3275">
        <w:rPr>
          <w:rFonts w:ascii="Times New Roman" w:hAnsi="Times New Roman" w:cs="Times New Roman"/>
        </w:rPr>
        <w:t>–</w:t>
      </w:r>
      <w:r w:rsidR="00D36A88" w:rsidRPr="009B3275">
        <w:rPr>
          <w:rFonts w:ascii="Times New Roman" w:hAnsi="Times New Roman" w:cs="Times New Roman"/>
        </w:rPr>
        <w:t xml:space="preserve"> </w:t>
      </w:r>
      <w:r w:rsidR="00D36A88" w:rsidRPr="009B3275">
        <w:rPr>
          <w:rFonts w:ascii="Times New Roman" w:eastAsia="Times New Roman" w:hAnsi="Times New Roman" w:cs="Times New Roman"/>
          <w:lang w:eastAsia="cs-CZ"/>
        </w:rPr>
        <w:t>stálá změna, pohyb, kolísání</w:t>
      </w:r>
    </w:p>
    <w:p w:rsidR="00D36A88" w:rsidRPr="009B3275" w:rsidRDefault="00D36A88" w:rsidP="00F95845">
      <w:pPr>
        <w:pStyle w:val="Bezmezer"/>
        <w:spacing w:line="360" w:lineRule="auto"/>
        <w:rPr>
          <w:rFonts w:ascii="Times New Roman" w:hAnsi="Times New Roman" w:cs="Times New Roman"/>
        </w:rPr>
      </w:pPr>
      <w:r w:rsidRPr="009B3275">
        <w:rPr>
          <w:rFonts w:ascii="Times New Roman" w:hAnsi="Times New Roman" w:cs="Times New Roman"/>
        </w:rPr>
        <w:t>Klouzavý princip –</w:t>
      </w:r>
      <w:r w:rsidR="00215344">
        <w:rPr>
          <w:rFonts w:ascii="Times New Roman" w:hAnsi="Times New Roman" w:cs="Times New Roman"/>
        </w:rPr>
        <w:t xml:space="preserve"> aktualizace strategie o rok</w:t>
      </w:r>
    </w:p>
    <w:p w:rsidR="00D36A88" w:rsidRPr="009B3275" w:rsidRDefault="00D36A88" w:rsidP="00F95845">
      <w:pPr>
        <w:pStyle w:val="Bezmezer"/>
        <w:spacing w:line="360" w:lineRule="auto"/>
        <w:rPr>
          <w:rFonts w:ascii="Times New Roman" w:eastAsia="Calibri" w:hAnsi="Times New Roman" w:cs="Times New Roman"/>
          <w:color w:val="000000"/>
        </w:rPr>
      </w:pPr>
      <w:r w:rsidRPr="009B3275">
        <w:rPr>
          <w:rFonts w:ascii="Times New Roman" w:hAnsi="Times New Roman" w:cs="Times New Roman"/>
        </w:rPr>
        <w:t xml:space="preserve">Know –how </w:t>
      </w:r>
      <w:r w:rsidR="009B3275" w:rsidRPr="009B3275">
        <w:rPr>
          <w:rFonts w:ascii="Times New Roman" w:hAnsi="Times New Roman" w:cs="Times New Roman"/>
        </w:rPr>
        <w:t>–</w:t>
      </w:r>
      <w:r w:rsidRPr="009B3275">
        <w:rPr>
          <w:rFonts w:ascii="Times New Roman" w:hAnsi="Times New Roman" w:cs="Times New Roman"/>
        </w:rPr>
        <w:t xml:space="preserve"> </w:t>
      </w:r>
      <w:r w:rsidRPr="009B3275">
        <w:rPr>
          <w:rFonts w:ascii="Times New Roman" w:eastAsia="Calibri" w:hAnsi="Times New Roman" w:cs="Times New Roman"/>
          <w:color w:val="000000"/>
        </w:rPr>
        <w:t>souhrn poznatků, znalostí a postupů získaných dlouholetou zkušeností</w:t>
      </w:r>
    </w:p>
    <w:p w:rsidR="00D36A88" w:rsidRPr="009B3275" w:rsidRDefault="009B3275" w:rsidP="00F95845">
      <w:pPr>
        <w:pStyle w:val="Bezmezer"/>
        <w:spacing w:line="360" w:lineRule="auto"/>
        <w:rPr>
          <w:rFonts w:ascii="Times New Roman" w:hAnsi="Times New Roman" w:cs="Times New Roman"/>
        </w:rPr>
      </w:pPr>
      <w:r>
        <w:rPr>
          <w:rFonts w:ascii="Times New Roman" w:hAnsi="Times New Roman" w:cs="Times New Roman"/>
        </w:rPr>
        <w:t xml:space="preserve">Kontinuita </w:t>
      </w:r>
      <w:r w:rsidRPr="009B3275">
        <w:rPr>
          <w:rFonts w:ascii="Times New Roman" w:hAnsi="Times New Roman" w:cs="Times New Roman"/>
        </w:rPr>
        <w:t>–</w:t>
      </w:r>
      <w:r w:rsidR="00D36A88" w:rsidRPr="009B3275">
        <w:rPr>
          <w:rFonts w:ascii="Times New Roman" w:hAnsi="Times New Roman" w:cs="Times New Roman"/>
        </w:rPr>
        <w:t xml:space="preserve"> </w:t>
      </w:r>
      <w:r w:rsidR="00D36A88" w:rsidRPr="009B3275">
        <w:rPr>
          <w:rFonts w:ascii="Times New Roman" w:hAnsi="Times New Roman" w:cs="Times New Roman"/>
          <w:shd w:val="clear" w:color="auto" w:fill="FFFFFF"/>
        </w:rPr>
        <w:t>nepřerušená souvislost, plynulost</w:t>
      </w:r>
      <w:r w:rsidR="00D36A88" w:rsidRPr="009B3275">
        <w:rPr>
          <w:rFonts w:ascii="Times New Roman" w:hAnsi="Times New Roman" w:cs="Times New Roman"/>
          <w:shd w:val="clear" w:color="auto" w:fill="FFFFFF"/>
        </w:rPr>
        <w:br/>
      </w:r>
      <w:r w:rsidR="00D36A88" w:rsidRPr="009B3275">
        <w:rPr>
          <w:rFonts w:ascii="Times New Roman" w:hAnsi="Times New Roman" w:cs="Times New Roman"/>
        </w:rPr>
        <w:t>Krok – dílčí část naplňování opatření, část postupu. Cíle se dělí na opatření a kroky.</w:t>
      </w:r>
    </w:p>
    <w:p w:rsidR="00D36A88" w:rsidRPr="009B3275" w:rsidRDefault="009B3275" w:rsidP="00F95845">
      <w:pPr>
        <w:pStyle w:val="Bezmezer"/>
        <w:spacing w:line="360" w:lineRule="auto"/>
        <w:rPr>
          <w:rFonts w:ascii="Times New Roman" w:hAnsi="Times New Roman" w:cs="Times New Roman"/>
        </w:rPr>
      </w:pPr>
      <w:r>
        <w:rPr>
          <w:rFonts w:ascii="Times New Roman" w:hAnsi="Times New Roman" w:cs="Times New Roman"/>
        </w:rPr>
        <w:t xml:space="preserve">Memorandum </w:t>
      </w:r>
      <w:r w:rsidRPr="009B3275">
        <w:rPr>
          <w:rFonts w:ascii="Times New Roman" w:hAnsi="Times New Roman" w:cs="Times New Roman"/>
        </w:rPr>
        <w:t>–</w:t>
      </w:r>
      <w:r w:rsidR="00D36A88" w:rsidRPr="009B3275">
        <w:rPr>
          <w:rFonts w:ascii="Times New Roman" w:hAnsi="Times New Roman" w:cs="Times New Roman"/>
        </w:rPr>
        <w:t xml:space="preserve"> </w:t>
      </w:r>
      <w:r w:rsidR="00D36A88" w:rsidRPr="009B3275">
        <w:rPr>
          <w:rFonts w:ascii="Times New Roman" w:eastAsia="Calibri" w:hAnsi="Times New Roman" w:cs="Times New Roman"/>
          <w:color w:val="000000"/>
        </w:rPr>
        <w:t>listina, která je vytvořena za účelem vytvoření partnerství mezi organizacemi</w:t>
      </w:r>
    </w:p>
    <w:p w:rsidR="00D36A88" w:rsidRPr="009B3275" w:rsidRDefault="00D36A88" w:rsidP="00F95845">
      <w:pPr>
        <w:pStyle w:val="Bezmezer"/>
        <w:spacing w:line="360" w:lineRule="auto"/>
        <w:rPr>
          <w:rFonts w:ascii="Times New Roman" w:hAnsi="Times New Roman" w:cs="Times New Roman"/>
        </w:rPr>
      </w:pPr>
      <w:r w:rsidRPr="009B3275">
        <w:rPr>
          <w:rFonts w:ascii="Times New Roman" w:hAnsi="Times New Roman" w:cs="Times New Roman"/>
          <w:bCs/>
        </w:rPr>
        <w:t xml:space="preserve">Newsletter </w:t>
      </w:r>
      <w:r w:rsidRPr="009B3275">
        <w:rPr>
          <w:rFonts w:ascii="Times New Roman" w:hAnsi="Times New Roman" w:cs="Times New Roman"/>
        </w:rPr>
        <w:t>– elektronický zpravodaj, pravidelně zasílaný přihlášeným odběratelům.</w:t>
      </w:r>
    </w:p>
    <w:p w:rsidR="00D36A88" w:rsidRPr="009B3275" w:rsidRDefault="009B3275" w:rsidP="00F95845">
      <w:pPr>
        <w:pStyle w:val="Bezmezer"/>
        <w:spacing w:line="360" w:lineRule="auto"/>
        <w:rPr>
          <w:rFonts w:ascii="Times New Roman" w:hAnsi="Times New Roman" w:cs="Times New Roman"/>
        </w:rPr>
      </w:pPr>
      <w:r>
        <w:rPr>
          <w:rFonts w:ascii="Times New Roman" w:hAnsi="Times New Roman" w:cs="Times New Roman"/>
        </w:rPr>
        <w:t xml:space="preserve">Občanský sektor </w:t>
      </w:r>
      <w:r w:rsidRPr="009B3275">
        <w:rPr>
          <w:rFonts w:ascii="Times New Roman" w:hAnsi="Times New Roman" w:cs="Times New Roman"/>
        </w:rPr>
        <w:t>–</w:t>
      </w:r>
      <w:r w:rsidR="00D36A88" w:rsidRPr="009B3275">
        <w:rPr>
          <w:rFonts w:ascii="Times New Roman" w:hAnsi="Times New Roman" w:cs="Times New Roman"/>
        </w:rPr>
        <w:t xml:space="preserve"> jinak také nevládní nebo neziskový sektor. Jsou to všechny organizace, které sdružují občany na dobrovolné bázy.</w:t>
      </w:r>
    </w:p>
    <w:p w:rsidR="00D36A88" w:rsidRPr="009B3275" w:rsidRDefault="009B3275" w:rsidP="00F95845">
      <w:pPr>
        <w:pStyle w:val="Bezmezer"/>
        <w:spacing w:line="360" w:lineRule="auto"/>
        <w:rPr>
          <w:rFonts w:ascii="Times New Roman" w:hAnsi="Times New Roman" w:cs="Times New Roman"/>
        </w:rPr>
      </w:pPr>
      <w:r>
        <w:rPr>
          <w:rFonts w:ascii="Times New Roman" w:hAnsi="Times New Roman" w:cs="Times New Roman"/>
        </w:rPr>
        <w:t xml:space="preserve">Opatření </w:t>
      </w:r>
      <w:r w:rsidRPr="009B3275">
        <w:rPr>
          <w:rFonts w:ascii="Times New Roman" w:hAnsi="Times New Roman" w:cs="Times New Roman"/>
        </w:rPr>
        <w:t>–</w:t>
      </w:r>
      <w:r w:rsidR="00D36A88" w:rsidRPr="009B3275">
        <w:rPr>
          <w:rFonts w:ascii="Times New Roman" w:hAnsi="Times New Roman" w:cs="Times New Roman"/>
        </w:rPr>
        <w:t xml:space="preserve"> nástroj implementace strategie, jehož prostřednictvím jsou naplňovány jednotlivé cíle. Opatření se dělí na kroky. </w:t>
      </w:r>
    </w:p>
    <w:p w:rsidR="00D36A88" w:rsidRPr="009B3275" w:rsidRDefault="00D36A88" w:rsidP="00F95845">
      <w:pPr>
        <w:pStyle w:val="Bezmezer"/>
        <w:spacing w:line="360" w:lineRule="auto"/>
        <w:rPr>
          <w:rFonts w:ascii="Times New Roman" w:hAnsi="Times New Roman" w:cs="Times New Roman"/>
        </w:rPr>
      </w:pPr>
      <w:r w:rsidRPr="009B3275">
        <w:rPr>
          <w:rFonts w:ascii="Times New Roman" w:hAnsi="Times New Roman" w:cs="Times New Roman"/>
        </w:rPr>
        <w:t xml:space="preserve">Prioritní oblast – vybraný soubor témat, který dílčím způsobem naplňuje vizi. </w:t>
      </w:r>
    </w:p>
    <w:p w:rsidR="00D36A88" w:rsidRPr="009B3275" w:rsidRDefault="00D36A88" w:rsidP="00F95845">
      <w:pPr>
        <w:pStyle w:val="Bezmezer"/>
        <w:spacing w:line="360" w:lineRule="auto"/>
        <w:rPr>
          <w:rFonts w:ascii="Times New Roman" w:hAnsi="Times New Roman" w:cs="Times New Roman"/>
        </w:rPr>
      </w:pPr>
      <w:r w:rsidRPr="009B3275">
        <w:rPr>
          <w:rFonts w:ascii="Times New Roman" w:hAnsi="Times New Roman" w:cs="Times New Roman"/>
        </w:rPr>
        <w:t xml:space="preserve">Religiozita </w:t>
      </w:r>
      <w:r w:rsidR="009B3275" w:rsidRPr="009B3275">
        <w:rPr>
          <w:rFonts w:ascii="Times New Roman" w:hAnsi="Times New Roman" w:cs="Times New Roman"/>
        </w:rPr>
        <w:t>–</w:t>
      </w:r>
      <w:r w:rsidRPr="009B3275">
        <w:rPr>
          <w:rFonts w:ascii="Times New Roman" w:hAnsi="Times New Roman" w:cs="Times New Roman"/>
          <w:i/>
        </w:rPr>
        <w:t xml:space="preserve"> </w:t>
      </w:r>
      <w:r w:rsidRPr="009B3275">
        <w:rPr>
          <w:rFonts w:ascii="Times New Roman" w:hAnsi="Times New Roman" w:cs="Times New Roman"/>
        </w:rPr>
        <w:t>náboženské postoje zastávané jednotlivci i skupinami</w:t>
      </w:r>
    </w:p>
    <w:p w:rsidR="003D150B" w:rsidRPr="009B3275" w:rsidRDefault="009B3275" w:rsidP="00F95845">
      <w:pPr>
        <w:pStyle w:val="Bezmezer"/>
        <w:spacing w:line="360" w:lineRule="auto"/>
        <w:rPr>
          <w:rFonts w:ascii="Times New Roman" w:hAnsi="Times New Roman" w:cs="Times New Roman"/>
          <w:u w:val="single"/>
        </w:rPr>
      </w:pPr>
      <w:r>
        <w:rPr>
          <w:rFonts w:ascii="Times New Roman" w:hAnsi="Times New Roman" w:cs="Times New Roman"/>
        </w:rPr>
        <w:t xml:space="preserve">Tripartita </w:t>
      </w:r>
      <w:r w:rsidRPr="009B3275">
        <w:rPr>
          <w:rFonts w:ascii="Times New Roman" w:hAnsi="Times New Roman" w:cs="Times New Roman"/>
        </w:rPr>
        <w:t>–</w:t>
      </w:r>
      <w:r w:rsidR="00D36A88" w:rsidRPr="009B3275">
        <w:rPr>
          <w:rFonts w:ascii="Times New Roman" w:hAnsi="Times New Roman" w:cs="Times New Roman"/>
        </w:rPr>
        <w:t xml:space="preserve"> trojstranné jednání, setkání tří stran</w:t>
      </w:r>
    </w:p>
    <w:p w:rsidR="004A35CC" w:rsidRDefault="004A35CC" w:rsidP="00446F9F">
      <w:pPr>
        <w:pStyle w:val="Bezmezer"/>
        <w:rPr>
          <w:rFonts w:ascii="Times New Roman" w:hAnsi="Times New Roman" w:cs="Times New Roman"/>
          <w:b/>
          <w:sz w:val="24"/>
          <w:szCs w:val="24"/>
        </w:rPr>
      </w:pPr>
    </w:p>
    <w:p w:rsidR="00446F9F" w:rsidRDefault="00446F9F" w:rsidP="00446F9F">
      <w:pPr>
        <w:pStyle w:val="Bezmezer"/>
        <w:rPr>
          <w:rFonts w:ascii="Times New Roman" w:hAnsi="Times New Roman" w:cs="Times New Roman"/>
          <w:b/>
          <w:sz w:val="24"/>
          <w:szCs w:val="24"/>
        </w:rPr>
      </w:pPr>
      <w:r w:rsidRPr="009B3275">
        <w:rPr>
          <w:rFonts w:ascii="Times New Roman" w:hAnsi="Times New Roman" w:cs="Times New Roman"/>
          <w:b/>
          <w:sz w:val="24"/>
          <w:szCs w:val="24"/>
        </w:rPr>
        <w:t>Seznam použitých symbolů</w:t>
      </w:r>
    </w:p>
    <w:p w:rsidR="009B3275" w:rsidRPr="009B3275" w:rsidRDefault="009B3275" w:rsidP="00446F9F">
      <w:pPr>
        <w:pStyle w:val="Bezmezer"/>
        <w:rPr>
          <w:rFonts w:ascii="Times New Roman" w:hAnsi="Times New Roman" w:cs="Times New Roman"/>
          <w:sz w:val="24"/>
          <w:szCs w:val="24"/>
        </w:rPr>
      </w:pP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rPr>
        <w:t>ANNO ZK</w:t>
      </w:r>
      <w:r w:rsidRPr="009B3275">
        <w:rPr>
          <w:rFonts w:ascii="Times New Roman" w:hAnsi="Times New Roman" w:cs="Times New Roman"/>
        </w:rPr>
        <w:tab/>
      </w:r>
      <w:r w:rsidR="003D150B" w:rsidRPr="009B3275">
        <w:rPr>
          <w:rFonts w:ascii="Times New Roman" w:hAnsi="Times New Roman" w:cs="Times New Roman"/>
        </w:rPr>
        <w:tab/>
      </w:r>
      <w:r w:rsidR="003D150B" w:rsidRPr="009B3275">
        <w:rPr>
          <w:rFonts w:ascii="Times New Roman" w:hAnsi="Times New Roman" w:cs="Times New Roman"/>
        </w:rPr>
        <w:tab/>
      </w:r>
      <w:r w:rsidR="003D150B" w:rsidRPr="009B3275">
        <w:rPr>
          <w:rFonts w:ascii="Times New Roman" w:hAnsi="Times New Roman" w:cs="Times New Roman"/>
        </w:rPr>
        <w:tab/>
      </w:r>
      <w:r w:rsidRPr="009B3275">
        <w:rPr>
          <w:rFonts w:ascii="Times New Roman" w:hAnsi="Times New Roman" w:cs="Times New Roman"/>
        </w:rPr>
        <w:t>Asociace nestátních neziskových organizací Zlínského kraje</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rPr>
        <w:t>EU</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t>Evropská unie</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bCs/>
        </w:rPr>
        <w:t>FCB</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t>Facebook</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rPr>
        <w:t>FR</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t>Fundraising</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rPr>
        <w:t>NNO</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t>Nestátní neziskové organizace</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rPr>
        <w:t>NS</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t>Neziskový sektor</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rPr>
        <w:t>ZK</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t>Zlínský kraj</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rPr>
        <w:t>PR</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Style w:val="Zdraznn"/>
          <w:rFonts w:ascii="Times New Roman" w:hAnsi="Times New Roman" w:cs="Times New Roman"/>
          <w:i w:val="0"/>
          <w:color w:val="000000"/>
          <w:sz w:val="24"/>
          <w:szCs w:val="24"/>
        </w:rPr>
        <w:t>Public relations</w:t>
      </w:r>
      <w:r w:rsidR="005030D2" w:rsidRPr="009B3275">
        <w:rPr>
          <w:rStyle w:val="Zdraznn"/>
          <w:rFonts w:ascii="Times New Roman" w:hAnsi="Times New Roman" w:cs="Times New Roman"/>
          <w:i w:val="0"/>
          <w:color w:val="000000"/>
          <w:sz w:val="24"/>
          <w:szCs w:val="24"/>
        </w:rPr>
        <w:t xml:space="preserve"> - vztahy s veřejností</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bCs/>
        </w:rPr>
        <w:t>RBBK</w:t>
      </w:r>
      <w:r w:rsidRPr="009B3275">
        <w:rPr>
          <w:rFonts w:ascii="Times New Roman" w:hAnsi="Times New Roman" w:cs="Times New Roman"/>
          <w:bCs/>
        </w:rPr>
        <w:tab/>
      </w:r>
      <w:r w:rsidR="005030D2" w:rsidRPr="009B3275">
        <w:rPr>
          <w:rFonts w:ascii="Times New Roman" w:hAnsi="Times New Roman" w:cs="Times New Roman"/>
        </w:rPr>
        <w:tab/>
      </w:r>
      <w:r w:rsidR="005030D2" w:rsidRPr="009B3275">
        <w:rPr>
          <w:rFonts w:ascii="Times New Roman" w:hAnsi="Times New Roman" w:cs="Times New Roman"/>
        </w:rPr>
        <w:tab/>
      </w:r>
      <w:r w:rsidR="005030D2" w:rsidRPr="009B3275">
        <w:rPr>
          <w:rFonts w:ascii="Times New Roman" w:hAnsi="Times New Roman" w:cs="Times New Roman"/>
        </w:rPr>
        <w:tab/>
      </w:r>
      <w:r w:rsidR="005030D2" w:rsidRPr="009B3275">
        <w:rPr>
          <w:rFonts w:ascii="Times New Roman" w:hAnsi="Times New Roman" w:cs="Times New Roman"/>
        </w:rPr>
        <w:tab/>
        <w:t xml:space="preserve">Region </w:t>
      </w:r>
      <w:r w:rsidRPr="009B3275">
        <w:rPr>
          <w:rFonts w:ascii="Times New Roman" w:hAnsi="Times New Roman" w:cs="Times New Roman"/>
        </w:rPr>
        <w:t>Bílé – Biele Karpaty</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bCs/>
        </w:rPr>
        <w:t>SRK</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t>Stálá regionální konference</w:t>
      </w:r>
    </w:p>
    <w:p w:rsidR="00446F9F" w:rsidRPr="009B3275" w:rsidRDefault="00446F9F" w:rsidP="00F95845">
      <w:pPr>
        <w:pStyle w:val="Bezmezer"/>
        <w:spacing w:line="360" w:lineRule="auto"/>
        <w:rPr>
          <w:rFonts w:ascii="Times New Roman" w:hAnsi="Times New Roman" w:cs="Times New Roman"/>
        </w:rPr>
      </w:pPr>
      <w:r w:rsidRPr="009B3275">
        <w:rPr>
          <w:rFonts w:ascii="Times New Roman" w:hAnsi="Times New Roman" w:cs="Times New Roman"/>
        </w:rPr>
        <w:t>SWOT</w:t>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Pr="009B3275">
        <w:rPr>
          <w:rFonts w:ascii="Times New Roman" w:hAnsi="Times New Roman" w:cs="Times New Roman"/>
        </w:rPr>
        <w:tab/>
      </w:r>
      <w:r w:rsidR="003D150B" w:rsidRPr="009B3275">
        <w:rPr>
          <w:rFonts w:ascii="Times New Roman" w:hAnsi="Times New Roman" w:cs="Times New Roman"/>
        </w:rPr>
        <w:tab/>
      </w:r>
      <w:r w:rsidR="005030D2" w:rsidRPr="009B3275">
        <w:rPr>
          <w:rFonts w:ascii="Times New Roman" w:hAnsi="Times New Roman" w:cs="Times New Roman"/>
        </w:rPr>
        <w:t xml:space="preserve">Typ analýzy  - </w:t>
      </w:r>
      <w:r w:rsidRPr="009B3275">
        <w:rPr>
          <w:rFonts w:ascii="Times New Roman" w:hAnsi="Times New Roman" w:cs="Times New Roman"/>
          <w:bCs/>
          <w:shd w:val="clear" w:color="auto" w:fill="FFFFFF"/>
        </w:rPr>
        <w:t>S</w:t>
      </w:r>
      <w:r w:rsidRPr="009B3275">
        <w:rPr>
          <w:rFonts w:ascii="Times New Roman" w:hAnsi="Times New Roman" w:cs="Times New Roman"/>
          <w:shd w:val="clear" w:color="auto" w:fill="FFFFFF"/>
        </w:rPr>
        <w:t xml:space="preserve">trengths, </w:t>
      </w:r>
      <w:r w:rsidRPr="009B3275">
        <w:rPr>
          <w:rFonts w:ascii="Times New Roman" w:hAnsi="Times New Roman" w:cs="Times New Roman"/>
          <w:bCs/>
          <w:shd w:val="clear" w:color="auto" w:fill="FFFFFF"/>
        </w:rPr>
        <w:t>W</w:t>
      </w:r>
      <w:r w:rsidRPr="009B3275">
        <w:rPr>
          <w:rFonts w:ascii="Times New Roman" w:hAnsi="Times New Roman" w:cs="Times New Roman"/>
          <w:shd w:val="clear" w:color="auto" w:fill="FFFFFF"/>
        </w:rPr>
        <w:t xml:space="preserve">eaknesses, </w:t>
      </w:r>
      <w:r w:rsidRPr="009B3275">
        <w:rPr>
          <w:rFonts w:ascii="Times New Roman" w:hAnsi="Times New Roman" w:cs="Times New Roman"/>
          <w:bCs/>
          <w:shd w:val="clear" w:color="auto" w:fill="FFFFFF"/>
        </w:rPr>
        <w:t>O</w:t>
      </w:r>
      <w:r w:rsidRPr="009B3275">
        <w:rPr>
          <w:rFonts w:ascii="Times New Roman" w:hAnsi="Times New Roman" w:cs="Times New Roman"/>
          <w:shd w:val="clear" w:color="auto" w:fill="FFFFFF"/>
        </w:rPr>
        <w:t xml:space="preserve">pportunities, </w:t>
      </w:r>
      <w:r w:rsidRPr="009B3275">
        <w:rPr>
          <w:rFonts w:ascii="Times New Roman" w:hAnsi="Times New Roman" w:cs="Times New Roman"/>
          <w:bCs/>
          <w:shd w:val="clear" w:color="auto" w:fill="FFFFFF"/>
        </w:rPr>
        <w:t>T</w:t>
      </w:r>
      <w:r w:rsidRPr="009B3275">
        <w:rPr>
          <w:rFonts w:ascii="Times New Roman" w:hAnsi="Times New Roman" w:cs="Times New Roman"/>
          <w:shd w:val="clear" w:color="auto" w:fill="FFFFFF"/>
        </w:rPr>
        <w:t>hreats</w:t>
      </w:r>
    </w:p>
    <w:p w:rsidR="00446F9F" w:rsidRDefault="00446F9F" w:rsidP="00F95845">
      <w:pPr>
        <w:pStyle w:val="Bezmezer"/>
        <w:spacing w:line="360" w:lineRule="auto"/>
        <w:rPr>
          <w:rFonts w:ascii="Times New Roman" w:hAnsi="Times New Roman" w:cs="Times New Roman"/>
          <w:shd w:val="clear" w:color="auto" w:fill="FFFFFF"/>
        </w:rPr>
      </w:pPr>
      <w:r w:rsidRPr="009B3275">
        <w:rPr>
          <w:rFonts w:ascii="Times New Roman" w:hAnsi="Times New Roman" w:cs="Times New Roman"/>
          <w:shd w:val="clear" w:color="auto" w:fill="FFFFFF"/>
        </w:rPr>
        <w:tab/>
      </w:r>
      <w:r w:rsidRPr="004C41AF">
        <w:rPr>
          <w:rFonts w:ascii="Times New Roman" w:hAnsi="Times New Roman" w:cs="Times New Roman"/>
          <w:b/>
          <w:shd w:val="clear" w:color="auto" w:fill="FFFFFF"/>
        </w:rPr>
        <w:tab/>
      </w:r>
      <w:r w:rsidRPr="004C41AF">
        <w:rPr>
          <w:rFonts w:ascii="Times New Roman" w:hAnsi="Times New Roman" w:cs="Times New Roman"/>
          <w:b/>
          <w:shd w:val="clear" w:color="auto" w:fill="FFFFFF"/>
        </w:rPr>
        <w:tab/>
      </w:r>
      <w:r w:rsidRPr="004C41AF">
        <w:rPr>
          <w:rFonts w:ascii="Times New Roman" w:hAnsi="Times New Roman" w:cs="Times New Roman"/>
          <w:b/>
          <w:shd w:val="clear" w:color="auto" w:fill="FFFFFF"/>
        </w:rPr>
        <w:tab/>
      </w:r>
      <w:r w:rsidRPr="004C41AF">
        <w:rPr>
          <w:rFonts w:ascii="Times New Roman" w:hAnsi="Times New Roman" w:cs="Times New Roman"/>
          <w:b/>
          <w:shd w:val="clear" w:color="auto" w:fill="FFFFFF"/>
        </w:rPr>
        <w:tab/>
      </w:r>
      <w:r w:rsidRPr="004C41AF">
        <w:rPr>
          <w:rFonts w:ascii="Times New Roman" w:hAnsi="Times New Roman" w:cs="Times New Roman"/>
          <w:shd w:val="clear" w:color="auto" w:fill="FFFFFF"/>
        </w:rPr>
        <w:t>(silné, slabé stránky, příležitosti, hrozby)</w:t>
      </w:r>
    </w:p>
    <w:p w:rsidR="009B3275" w:rsidRDefault="009B3275" w:rsidP="00446F9F">
      <w:pPr>
        <w:pStyle w:val="Bezmezer"/>
        <w:rPr>
          <w:rFonts w:ascii="Times New Roman" w:hAnsi="Times New Roman" w:cs="Times New Roman"/>
          <w:b/>
          <w:sz w:val="24"/>
          <w:szCs w:val="24"/>
          <w:shd w:val="clear" w:color="auto" w:fill="FFFFFF"/>
        </w:rPr>
      </w:pPr>
      <w:r w:rsidRPr="009B3275">
        <w:rPr>
          <w:rFonts w:ascii="Times New Roman" w:hAnsi="Times New Roman" w:cs="Times New Roman"/>
          <w:b/>
          <w:sz w:val="24"/>
          <w:szCs w:val="24"/>
          <w:shd w:val="clear" w:color="auto" w:fill="FFFFFF"/>
        </w:rPr>
        <w:t>Seznam použité litera</w:t>
      </w:r>
      <w:r w:rsidR="00DB4619">
        <w:rPr>
          <w:rFonts w:ascii="Times New Roman" w:hAnsi="Times New Roman" w:cs="Times New Roman"/>
          <w:b/>
          <w:sz w:val="24"/>
          <w:szCs w:val="24"/>
          <w:shd w:val="clear" w:color="auto" w:fill="FFFFFF"/>
        </w:rPr>
        <w:t>tury</w:t>
      </w:r>
    </w:p>
    <w:p w:rsidR="00972710" w:rsidRPr="00972710" w:rsidRDefault="00972710" w:rsidP="00446F9F">
      <w:pPr>
        <w:pStyle w:val="Bezmezer"/>
        <w:rPr>
          <w:rFonts w:ascii="Times New Roman" w:hAnsi="Times New Roman" w:cs="Times New Roman"/>
          <w:b/>
          <w:sz w:val="24"/>
          <w:szCs w:val="24"/>
          <w:shd w:val="clear" w:color="auto" w:fill="FFFFFF"/>
        </w:rPr>
      </w:pPr>
    </w:p>
    <w:p w:rsidR="00221182" w:rsidRPr="00E319F9" w:rsidRDefault="00EA266B" w:rsidP="00972710">
      <w:pPr>
        <w:pStyle w:val="Bezmezer"/>
        <w:spacing w:line="360" w:lineRule="auto"/>
        <w:rPr>
          <w:rFonts w:ascii="Times New Roman" w:hAnsi="Times New Roman" w:cs="Times New Roman"/>
          <w:color w:val="333333"/>
          <w:sz w:val="24"/>
          <w:szCs w:val="24"/>
          <w:u w:val="single"/>
          <w:shd w:val="clear" w:color="auto" w:fill="FFFFFF"/>
        </w:rPr>
      </w:pPr>
      <w:r w:rsidRPr="00E319F9">
        <w:rPr>
          <w:rFonts w:ascii="Times New Roman" w:hAnsi="Times New Roman" w:cs="Times New Roman"/>
          <w:color w:val="333333"/>
          <w:sz w:val="24"/>
          <w:szCs w:val="24"/>
          <w:shd w:val="clear" w:color="auto" w:fill="FFFFFF"/>
        </w:rPr>
        <w:t>Analýza neziskového sektoru Zlínského kraje</w:t>
      </w:r>
      <w:r w:rsidR="00972710" w:rsidRPr="00E319F9">
        <w:rPr>
          <w:rFonts w:ascii="Times New Roman" w:hAnsi="Times New Roman" w:cs="Times New Roman"/>
          <w:color w:val="333333"/>
          <w:sz w:val="24"/>
          <w:szCs w:val="24"/>
          <w:shd w:val="clear" w:color="auto" w:fill="FFFFFF"/>
        </w:rPr>
        <w:t xml:space="preserve"> </w:t>
      </w:r>
      <w:r w:rsidR="00E319F9" w:rsidRPr="00E319F9">
        <w:rPr>
          <w:rFonts w:ascii="Times New Roman" w:hAnsi="Times New Roman" w:cs="Times New Roman"/>
          <w:color w:val="333333"/>
          <w:sz w:val="24"/>
          <w:szCs w:val="24"/>
          <w:shd w:val="clear" w:color="auto" w:fill="FFFFFF"/>
        </w:rPr>
        <w:t>(cit. 27. 2. 2015). Do</w:t>
      </w:r>
      <w:r w:rsidR="005E6FD0" w:rsidRPr="00E319F9">
        <w:rPr>
          <w:rFonts w:ascii="Times New Roman" w:hAnsi="Times New Roman" w:cs="Times New Roman"/>
          <w:color w:val="333333"/>
          <w:sz w:val="24"/>
          <w:szCs w:val="24"/>
          <w:shd w:val="clear" w:color="auto" w:fill="FFFFFF"/>
        </w:rPr>
        <w:t xml:space="preserve">stupné na </w:t>
      </w:r>
      <w:r w:rsidR="005E6FD0" w:rsidRPr="00E319F9">
        <w:rPr>
          <w:rFonts w:ascii="Times New Roman" w:hAnsi="Times New Roman" w:cs="Times New Roman"/>
          <w:color w:val="0070C0"/>
          <w:sz w:val="24"/>
          <w:szCs w:val="24"/>
          <w:u w:val="single"/>
          <w:shd w:val="clear" w:color="auto" w:fill="FFFFFF"/>
        </w:rPr>
        <w:t>http://www.kooperace.org/cs/analyza-nno/</w:t>
      </w:r>
    </w:p>
    <w:p w:rsidR="00EA266B" w:rsidRPr="00E319F9" w:rsidRDefault="00E319F9" w:rsidP="00E319F9">
      <w:pPr>
        <w:pStyle w:val="NormalParagraphStyle"/>
      </w:pPr>
      <w:r w:rsidRPr="00E319F9">
        <w:t xml:space="preserve">Časopis Vozíčkář 1 / 2010 (cit. 19. 2.2015). Dostupné na </w:t>
      </w:r>
      <w:hyperlink r:id="rId15" w:history="1">
        <w:r w:rsidRPr="00E319F9">
          <w:rPr>
            <w:rStyle w:val="Hypertextovodkaz"/>
            <w:color w:val="0070C0"/>
          </w:rPr>
          <w:t>vozickar.com/wp-content/uploads/2013/11/web-Voz01-20101.doc</w:t>
        </w:r>
      </w:hyperlink>
      <w:r w:rsidRPr="00E319F9">
        <w:rPr>
          <w:rStyle w:val="apple-converted-space"/>
          <w:color w:val="0070C0"/>
        </w:rPr>
        <w:t> </w:t>
      </w:r>
    </w:p>
    <w:sectPr w:rsidR="00EA266B" w:rsidRPr="00E319F9" w:rsidSect="0084640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A8" w:rsidRDefault="00C24AA8" w:rsidP="00930B63">
      <w:pPr>
        <w:spacing w:after="0" w:line="240" w:lineRule="auto"/>
      </w:pPr>
      <w:r>
        <w:separator/>
      </w:r>
    </w:p>
  </w:endnote>
  <w:endnote w:type="continuationSeparator" w:id="0">
    <w:p w:rsidR="00C24AA8" w:rsidRDefault="00C24AA8" w:rsidP="0093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riam Fixed">
    <w:panose1 w:val="020B0509050101010101"/>
    <w:charset w:val="00"/>
    <w:family w:val="modern"/>
    <w:pitch w:val="fixed"/>
    <w:sig w:usb0="00000803" w:usb1="00000000" w:usb2="00000000" w:usb3="00000000" w:csb0="0000002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308"/>
      <w:docPartObj>
        <w:docPartGallery w:val="Page Numbers (Bottom of Page)"/>
        <w:docPartUnique/>
      </w:docPartObj>
    </w:sdtPr>
    <w:sdtEndPr/>
    <w:sdtContent>
      <w:p w:rsidR="005E6FD0" w:rsidRDefault="005E6FD0">
        <w:pPr>
          <w:pStyle w:val="Zpat"/>
          <w:jc w:val="center"/>
        </w:pPr>
        <w:r>
          <w:fldChar w:fldCharType="begin"/>
        </w:r>
        <w:r>
          <w:instrText xml:space="preserve"> PAGE   \* MERGEFORMAT </w:instrText>
        </w:r>
        <w:r>
          <w:fldChar w:fldCharType="separate"/>
        </w:r>
        <w:r w:rsidR="0007100D">
          <w:rPr>
            <w:noProof/>
          </w:rPr>
          <w:t>1</w:t>
        </w:r>
        <w:r>
          <w:rPr>
            <w:noProof/>
          </w:rPr>
          <w:fldChar w:fldCharType="end"/>
        </w:r>
      </w:p>
    </w:sdtContent>
  </w:sdt>
  <w:p w:rsidR="005E6FD0" w:rsidRDefault="005E6F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A8" w:rsidRDefault="00C24AA8" w:rsidP="00930B63">
      <w:pPr>
        <w:spacing w:after="0" w:line="240" w:lineRule="auto"/>
      </w:pPr>
      <w:r>
        <w:separator/>
      </w:r>
    </w:p>
  </w:footnote>
  <w:footnote w:type="continuationSeparator" w:id="0">
    <w:p w:rsidR="00C24AA8" w:rsidRDefault="00C24AA8" w:rsidP="0093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D0" w:rsidRDefault="005E6FD0">
    <w:pPr>
      <w:pStyle w:val="Zhlav"/>
    </w:pPr>
    <w:r>
      <w:t xml:space="preserve">Strategie </w:t>
    </w:r>
  </w:p>
  <w:p w:rsidR="005E6FD0" w:rsidRDefault="005E6F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A91"/>
    <w:multiLevelType w:val="hybridMultilevel"/>
    <w:tmpl w:val="D0EA5B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F850B60"/>
    <w:multiLevelType w:val="hybridMultilevel"/>
    <w:tmpl w:val="14EA93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3959519A"/>
    <w:multiLevelType w:val="hybridMultilevel"/>
    <w:tmpl w:val="D4A07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E984917"/>
    <w:multiLevelType w:val="hybridMultilevel"/>
    <w:tmpl w:val="AE6AA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19F63BA"/>
    <w:multiLevelType w:val="hybridMultilevel"/>
    <w:tmpl w:val="28326624"/>
    <w:lvl w:ilvl="0" w:tplc="8A2C42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ED464B0"/>
    <w:multiLevelType w:val="hybridMultilevel"/>
    <w:tmpl w:val="05609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F1"/>
    <w:rsid w:val="00002CE9"/>
    <w:rsid w:val="00017024"/>
    <w:rsid w:val="00020F26"/>
    <w:rsid w:val="0007100D"/>
    <w:rsid w:val="00090A47"/>
    <w:rsid w:val="000B7CA4"/>
    <w:rsid w:val="000C07EF"/>
    <w:rsid w:val="000C1A80"/>
    <w:rsid w:val="000D2E7F"/>
    <w:rsid w:val="000F1759"/>
    <w:rsid w:val="000F73B7"/>
    <w:rsid w:val="00122076"/>
    <w:rsid w:val="00142E85"/>
    <w:rsid w:val="00145989"/>
    <w:rsid w:val="0017453C"/>
    <w:rsid w:val="00183DF7"/>
    <w:rsid w:val="00197761"/>
    <w:rsid w:val="001C712E"/>
    <w:rsid w:val="001C78EC"/>
    <w:rsid w:val="001D7794"/>
    <w:rsid w:val="001E50ED"/>
    <w:rsid w:val="002076EF"/>
    <w:rsid w:val="00214F7B"/>
    <w:rsid w:val="00215344"/>
    <w:rsid w:val="00221182"/>
    <w:rsid w:val="0022648B"/>
    <w:rsid w:val="00237BA3"/>
    <w:rsid w:val="0025056F"/>
    <w:rsid w:val="002C4D33"/>
    <w:rsid w:val="002D7A7F"/>
    <w:rsid w:val="00370CF0"/>
    <w:rsid w:val="00381E3A"/>
    <w:rsid w:val="003A7537"/>
    <w:rsid w:val="003B11E4"/>
    <w:rsid w:val="003D150B"/>
    <w:rsid w:val="003F2FCF"/>
    <w:rsid w:val="0043101C"/>
    <w:rsid w:val="00446A41"/>
    <w:rsid w:val="00446F9F"/>
    <w:rsid w:val="0047010A"/>
    <w:rsid w:val="0047698A"/>
    <w:rsid w:val="004A35CC"/>
    <w:rsid w:val="004A6093"/>
    <w:rsid w:val="004C41AF"/>
    <w:rsid w:val="004C76A1"/>
    <w:rsid w:val="004C7D1D"/>
    <w:rsid w:val="004D1682"/>
    <w:rsid w:val="004D7B1F"/>
    <w:rsid w:val="004E2B2C"/>
    <w:rsid w:val="005002F1"/>
    <w:rsid w:val="005030D2"/>
    <w:rsid w:val="005633DC"/>
    <w:rsid w:val="005A3D38"/>
    <w:rsid w:val="005B0B86"/>
    <w:rsid w:val="005B3FC1"/>
    <w:rsid w:val="005C7E6F"/>
    <w:rsid w:val="005E6FD0"/>
    <w:rsid w:val="00600825"/>
    <w:rsid w:val="006160A7"/>
    <w:rsid w:val="0062323A"/>
    <w:rsid w:val="0067655F"/>
    <w:rsid w:val="00684B43"/>
    <w:rsid w:val="006B5B6F"/>
    <w:rsid w:val="006C4255"/>
    <w:rsid w:val="006E59AE"/>
    <w:rsid w:val="006F3B09"/>
    <w:rsid w:val="00701102"/>
    <w:rsid w:val="00764FCE"/>
    <w:rsid w:val="007B1996"/>
    <w:rsid w:val="007C6CD2"/>
    <w:rsid w:val="007C6F04"/>
    <w:rsid w:val="007D1693"/>
    <w:rsid w:val="007D4171"/>
    <w:rsid w:val="007D7C70"/>
    <w:rsid w:val="007F4251"/>
    <w:rsid w:val="00817D99"/>
    <w:rsid w:val="0084640C"/>
    <w:rsid w:val="00874563"/>
    <w:rsid w:val="008822AE"/>
    <w:rsid w:val="00886E9E"/>
    <w:rsid w:val="008F1FA6"/>
    <w:rsid w:val="009048A4"/>
    <w:rsid w:val="00916FB1"/>
    <w:rsid w:val="00930B63"/>
    <w:rsid w:val="00963BB5"/>
    <w:rsid w:val="00972710"/>
    <w:rsid w:val="009A072B"/>
    <w:rsid w:val="009A4FE3"/>
    <w:rsid w:val="009B3275"/>
    <w:rsid w:val="009B45D6"/>
    <w:rsid w:val="009E2C45"/>
    <w:rsid w:val="009F0466"/>
    <w:rsid w:val="009F448D"/>
    <w:rsid w:val="00A029B0"/>
    <w:rsid w:val="00A34CAE"/>
    <w:rsid w:val="00A34E62"/>
    <w:rsid w:val="00A40FF2"/>
    <w:rsid w:val="00A6476C"/>
    <w:rsid w:val="00A7464A"/>
    <w:rsid w:val="00AA0028"/>
    <w:rsid w:val="00AB2EC1"/>
    <w:rsid w:val="00AB4E4B"/>
    <w:rsid w:val="00AC2A05"/>
    <w:rsid w:val="00AC390F"/>
    <w:rsid w:val="00AC3A40"/>
    <w:rsid w:val="00AC4F38"/>
    <w:rsid w:val="00AD67F5"/>
    <w:rsid w:val="00AE49F4"/>
    <w:rsid w:val="00B07292"/>
    <w:rsid w:val="00B07AD3"/>
    <w:rsid w:val="00B34064"/>
    <w:rsid w:val="00B3672F"/>
    <w:rsid w:val="00B41682"/>
    <w:rsid w:val="00B463F7"/>
    <w:rsid w:val="00B571E7"/>
    <w:rsid w:val="00B7034B"/>
    <w:rsid w:val="00B8398F"/>
    <w:rsid w:val="00BC7E06"/>
    <w:rsid w:val="00BD106A"/>
    <w:rsid w:val="00BD4A79"/>
    <w:rsid w:val="00C14F17"/>
    <w:rsid w:val="00C1737C"/>
    <w:rsid w:val="00C24AA8"/>
    <w:rsid w:val="00C44137"/>
    <w:rsid w:val="00C533DB"/>
    <w:rsid w:val="00C709BB"/>
    <w:rsid w:val="00C71F82"/>
    <w:rsid w:val="00C84F74"/>
    <w:rsid w:val="00CB6275"/>
    <w:rsid w:val="00CC4492"/>
    <w:rsid w:val="00CD3BFB"/>
    <w:rsid w:val="00CF3CFB"/>
    <w:rsid w:val="00D04B91"/>
    <w:rsid w:val="00D30E93"/>
    <w:rsid w:val="00D36A88"/>
    <w:rsid w:val="00D63BED"/>
    <w:rsid w:val="00D75947"/>
    <w:rsid w:val="00DB4619"/>
    <w:rsid w:val="00E07CED"/>
    <w:rsid w:val="00E226B7"/>
    <w:rsid w:val="00E319F9"/>
    <w:rsid w:val="00E535AE"/>
    <w:rsid w:val="00E60627"/>
    <w:rsid w:val="00E65779"/>
    <w:rsid w:val="00E91C4E"/>
    <w:rsid w:val="00EA266B"/>
    <w:rsid w:val="00EA315F"/>
    <w:rsid w:val="00EF7F3D"/>
    <w:rsid w:val="00F431E8"/>
    <w:rsid w:val="00F54C97"/>
    <w:rsid w:val="00F67582"/>
    <w:rsid w:val="00F704CD"/>
    <w:rsid w:val="00F71E7F"/>
    <w:rsid w:val="00F9027B"/>
    <w:rsid w:val="00F95845"/>
    <w:rsid w:val="00FE2B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rsid w:val="00446F9F"/>
    <w:pPr>
      <w:widowControl w:val="0"/>
      <w:suppressAutoHyphens/>
      <w:spacing w:before="280" w:after="280" w:line="240" w:lineRule="auto"/>
      <w:outlineLvl w:val="1"/>
    </w:pPr>
    <w:rPr>
      <w:rFonts w:ascii="Times New Roman" w:eastAsia="Times New Roman" w:hAnsi="Times New Roman" w:cs="Times New Roman"/>
      <w:b/>
      <w:bCs/>
      <w:sz w:val="36"/>
      <w:szCs w:val="36"/>
      <w:lang w:eastAsia="cs-CZ"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0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002F1"/>
    <w:pPr>
      <w:ind w:left="720"/>
      <w:contextualSpacing/>
    </w:pPr>
  </w:style>
  <w:style w:type="paragraph" w:styleId="Bezmezer">
    <w:name w:val="No Spacing"/>
    <w:uiPriority w:val="1"/>
    <w:qFormat/>
    <w:rsid w:val="007D7C70"/>
    <w:pPr>
      <w:spacing w:after="0" w:line="240" w:lineRule="auto"/>
    </w:pPr>
  </w:style>
  <w:style w:type="paragraph" w:styleId="Zhlav">
    <w:name w:val="header"/>
    <w:basedOn w:val="Normln"/>
    <w:link w:val="ZhlavChar"/>
    <w:uiPriority w:val="99"/>
    <w:unhideWhenUsed/>
    <w:rsid w:val="00930B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0B63"/>
  </w:style>
  <w:style w:type="paragraph" w:styleId="Zpat">
    <w:name w:val="footer"/>
    <w:basedOn w:val="Normln"/>
    <w:link w:val="ZpatChar"/>
    <w:uiPriority w:val="99"/>
    <w:unhideWhenUsed/>
    <w:rsid w:val="00930B63"/>
    <w:pPr>
      <w:tabs>
        <w:tab w:val="center" w:pos="4536"/>
        <w:tab w:val="right" w:pos="9072"/>
      </w:tabs>
      <w:spacing w:after="0" w:line="240" w:lineRule="auto"/>
    </w:pPr>
  </w:style>
  <w:style w:type="character" w:customStyle="1" w:styleId="ZpatChar">
    <w:name w:val="Zápatí Char"/>
    <w:basedOn w:val="Standardnpsmoodstavce"/>
    <w:link w:val="Zpat"/>
    <w:uiPriority w:val="99"/>
    <w:rsid w:val="00930B63"/>
  </w:style>
  <w:style w:type="character" w:styleId="Hypertextovodkaz">
    <w:name w:val="Hyperlink"/>
    <w:basedOn w:val="Standardnpsmoodstavce"/>
    <w:uiPriority w:val="99"/>
    <w:unhideWhenUsed/>
    <w:rsid w:val="00AC3A40"/>
    <w:rPr>
      <w:color w:val="0000FF" w:themeColor="hyperlink"/>
      <w:u w:val="single"/>
    </w:rPr>
  </w:style>
  <w:style w:type="paragraph" w:styleId="Normlnweb">
    <w:name w:val="Normal (Web)"/>
    <w:basedOn w:val="Normln"/>
    <w:uiPriority w:val="99"/>
    <w:semiHidden/>
    <w:unhideWhenUsed/>
    <w:rsid w:val="00AA00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AA0028"/>
  </w:style>
  <w:style w:type="character" w:customStyle="1" w:styleId="Nadpis2Char">
    <w:name w:val="Nadpis 2 Char"/>
    <w:basedOn w:val="Standardnpsmoodstavce"/>
    <w:link w:val="Nadpis2"/>
    <w:rsid w:val="00446F9F"/>
    <w:rPr>
      <w:rFonts w:ascii="Times New Roman" w:eastAsia="Times New Roman" w:hAnsi="Times New Roman" w:cs="Times New Roman"/>
      <w:b/>
      <w:bCs/>
      <w:sz w:val="36"/>
      <w:szCs w:val="36"/>
      <w:lang w:eastAsia="cs-CZ" w:bidi="hi-IN"/>
    </w:rPr>
  </w:style>
  <w:style w:type="character" w:customStyle="1" w:styleId="Zdraznn">
    <w:name w:val="Zdůraznění"/>
    <w:basedOn w:val="Standardnpsmoodstavce"/>
    <w:rsid w:val="00446F9F"/>
    <w:rPr>
      <w:i/>
      <w:iCs/>
    </w:rPr>
  </w:style>
  <w:style w:type="paragraph" w:styleId="Textbubliny">
    <w:name w:val="Balloon Text"/>
    <w:basedOn w:val="Normln"/>
    <w:link w:val="TextbublinyChar"/>
    <w:uiPriority w:val="99"/>
    <w:semiHidden/>
    <w:unhideWhenUsed/>
    <w:rsid w:val="001D77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7794"/>
    <w:rPr>
      <w:rFonts w:ascii="Tahoma" w:hAnsi="Tahoma" w:cs="Tahoma"/>
      <w:sz w:val="16"/>
      <w:szCs w:val="16"/>
    </w:rPr>
  </w:style>
  <w:style w:type="paragraph" w:customStyle="1" w:styleId="NormalParagraphStyle">
    <w:name w:val="NormalParagraphStyle"/>
    <w:basedOn w:val="Normln"/>
    <w:rsid w:val="00E319F9"/>
    <w:pPr>
      <w:widowControl w:val="0"/>
      <w:suppressAutoHyphens/>
      <w:autoSpaceDE w:val="0"/>
      <w:spacing w:after="0" w:line="288" w:lineRule="auto"/>
    </w:pPr>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rsid w:val="00446F9F"/>
    <w:pPr>
      <w:widowControl w:val="0"/>
      <w:suppressAutoHyphens/>
      <w:spacing w:before="280" w:after="280" w:line="240" w:lineRule="auto"/>
      <w:outlineLvl w:val="1"/>
    </w:pPr>
    <w:rPr>
      <w:rFonts w:ascii="Times New Roman" w:eastAsia="Times New Roman" w:hAnsi="Times New Roman" w:cs="Times New Roman"/>
      <w:b/>
      <w:bCs/>
      <w:sz w:val="36"/>
      <w:szCs w:val="36"/>
      <w:lang w:eastAsia="cs-CZ"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0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002F1"/>
    <w:pPr>
      <w:ind w:left="720"/>
      <w:contextualSpacing/>
    </w:pPr>
  </w:style>
  <w:style w:type="paragraph" w:styleId="Bezmezer">
    <w:name w:val="No Spacing"/>
    <w:uiPriority w:val="1"/>
    <w:qFormat/>
    <w:rsid w:val="007D7C70"/>
    <w:pPr>
      <w:spacing w:after="0" w:line="240" w:lineRule="auto"/>
    </w:pPr>
  </w:style>
  <w:style w:type="paragraph" w:styleId="Zhlav">
    <w:name w:val="header"/>
    <w:basedOn w:val="Normln"/>
    <w:link w:val="ZhlavChar"/>
    <w:uiPriority w:val="99"/>
    <w:unhideWhenUsed/>
    <w:rsid w:val="00930B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0B63"/>
  </w:style>
  <w:style w:type="paragraph" w:styleId="Zpat">
    <w:name w:val="footer"/>
    <w:basedOn w:val="Normln"/>
    <w:link w:val="ZpatChar"/>
    <w:uiPriority w:val="99"/>
    <w:unhideWhenUsed/>
    <w:rsid w:val="00930B63"/>
    <w:pPr>
      <w:tabs>
        <w:tab w:val="center" w:pos="4536"/>
        <w:tab w:val="right" w:pos="9072"/>
      </w:tabs>
      <w:spacing w:after="0" w:line="240" w:lineRule="auto"/>
    </w:pPr>
  </w:style>
  <w:style w:type="character" w:customStyle="1" w:styleId="ZpatChar">
    <w:name w:val="Zápatí Char"/>
    <w:basedOn w:val="Standardnpsmoodstavce"/>
    <w:link w:val="Zpat"/>
    <w:uiPriority w:val="99"/>
    <w:rsid w:val="00930B63"/>
  </w:style>
  <w:style w:type="character" w:styleId="Hypertextovodkaz">
    <w:name w:val="Hyperlink"/>
    <w:basedOn w:val="Standardnpsmoodstavce"/>
    <w:uiPriority w:val="99"/>
    <w:unhideWhenUsed/>
    <w:rsid w:val="00AC3A40"/>
    <w:rPr>
      <w:color w:val="0000FF" w:themeColor="hyperlink"/>
      <w:u w:val="single"/>
    </w:rPr>
  </w:style>
  <w:style w:type="paragraph" w:styleId="Normlnweb">
    <w:name w:val="Normal (Web)"/>
    <w:basedOn w:val="Normln"/>
    <w:uiPriority w:val="99"/>
    <w:semiHidden/>
    <w:unhideWhenUsed/>
    <w:rsid w:val="00AA00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AA0028"/>
  </w:style>
  <w:style w:type="character" w:customStyle="1" w:styleId="Nadpis2Char">
    <w:name w:val="Nadpis 2 Char"/>
    <w:basedOn w:val="Standardnpsmoodstavce"/>
    <w:link w:val="Nadpis2"/>
    <w:rsid w:val="00446F9F"/>
    <w:rPr>
      <w:rFonts w:ascii="Times New Roman" w:eastAsia="Times New Roman" w:hAnsi="Times New Roman" w:cs="Times New Roman"/>
      <w:b/>
      <w:bCs/>
      <w:sz w:val="36"/>
      <w:szCs w:val="36"/>
      <w:lang w:eastAsia="cs-CZ" w:bidi="hi-IN"/>
    </w:rPr>
  </w:style>
  <w:style w:type="character" w:customStyle="1" w:styleId="Zdraznn">
    <w:name w:val="Zdůraznění"/>
    <w:basedOn w:val="Standardnpsmoodstavce"/>
    <w:rsid w:val="00446F9F"/>
    <w:rPr>
      <w:i/>
      <w:iCs/>
    </w:rPr>
  </w:style>
  <w:style w:type="paragraph" w:styleId="Textbubliny">
    <w:name w:val="Balloon Text"/>
    <w:basedOn w:val="Normln"/>
    <w:link w:val="TextbublinyChar"/>
    <w:uiPriority w:val="99"/>
    <w:semiHidden/>
    <w:unhideWhenUsed/>
    <w:rsid w:val="001D77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7794"/>
    <w:rPr>
      <w:rFonts w:ascii="Tahoma" w:hAnsi="Tahoma" w:cs="Tahoma"/>
      <w:sz w:val="16"/>
      <w:szCs w:val="16"/>
    </w:rPr>
  </w:style>
  <w:style w:type="paragraph" w:customStyle="1" w:styleId="NormalParagraphStyle">
    <w:name w:val="NormalParagraphStyle"/>
    <w:basedOn w:val="Normln"/>
    <w:rsid w:val="00E319F9"/>
    <w:pPr>
      <w:widowControl w:val="0"/>
      <w:suppressAutoHyphens/>
      <w:autoSpaceDE w:val="0"/>
      <w:spacing w:after="0" w:line="288"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2980">
      <w:bodyDiv w:val="1"/>
      <w:marLeft w:val="0"/>
      <w:marRight w:val="0"/>
      <w:marTop w:val="0"/>
      <w:marBottom w:val="0"/>
      <w:divBdr>
        <w:top w:val="none" w:sz="0" w:space="0" w:color="auto"/>
        <w:left w:val="none" w:sz="0" w:space="0" w:color="auto"/>
        <w:bottom w:val="none" w:sz="0" w:space="0" w:color="auto"/>
        <w:right w:val="none" w:sz="0" w:space="0" w:color="auto"/>
      </w:divBdr>
    </w:div>
    <w:div w:id="904415825">
      <w:bodyDiv w:val="1"/>
      <w:marLeft w:val="0"/>
      <w:marRight w:val="0"/>
      <w:marTop w:val="0"/>
      <w:marBottom w:val="0"/>
      <w:divBdr>
        <w:top w:val="none" w:sz="0" w:space="0" w:color="auto"/>
        <w:left w:val="none" w:sz="0" w:space="0" w:color="auto"/>
        <w:bottom w:val="none" w:sz="0" w:space="0" w:color="auto"/>
        <w:right w:val="none" w:sz="0" w:space="0" w:color="auto"/>
      </w:divBdr>
    </w:div>
    <w:div w:id="946234422">
      <w:bodyDiv w:val="1"/>
      <w:marLeft w:val="0"/>
      <w:marRight w:val="0"/>
      <w:marTop w:val="0"/>
      <w:marBottom w:val="0"/>
      <w:divBdr>
        <w:top w:val="none" w:sz="0" w:space="0" w:color="auto"/>
        <w:left w:val="none" w:sz="0" w:space="0" w:color="auto"/>
        <w:bottom w:val="none" w:sz="0" w:space="0" w:color="auto"/>
        <w:right w:val="none" w:sz="0" w:space="0" w:color="auto"/>
      </w:divBdr>
    </w:div>
    <w:div w:id="1468158414">
      <w:bodyDiv w:val="1"/>
      <w:marLeft w:val="0"/>
      <w:marRight w:val="0"/>
      <w:marTop w:val="0"/>
      <w:marBottom w:val="0"/>
      <w:divBdr>
        <w:top w:val="none" w:sz="0" w:space="0" w:color="auto"/>
        <w:left w:val="none" w:sz="0" w:space="0" w:color="auto"/>
        <w:bottom w:val="none" w:sz="0" w:space="0" w:color="auto"/>
        <w:right w:val="none" w:sz="0" w:space="0" w:color="auto"/>
      </w:divBdr>
    </w:div>
    <w:div w:id="1901751188">
      <w:bodyDiv w:val="1"/>
      <w:marLeft w:val="0"/>
      <w:marRight w:val="0"/>
      <w:marTop w:val="0"/>
      <w:marBottom w:val="0"/>
      <w:divBdr>
        <w:top w:val="none" w:sz="0" w:space="0" w:color="auto"/>
        <w:left w:val="none" w:sz="0" w:space="0" w:color="auto"/>
        <w:bottom w:val="none" w:sz="0" w:space="0" w:color="auto"/>
        <w:right w:val="none" w:sz="0" w:space="0" w:color="auto"/>
      </w:divBdr>
    </w:div>
    <w:div w:id="1986929201">
      <w:bodyDiv w:val="1"/>
      <w:marLeft w:val="0"/>
      <w:marRight w:val="0"/>
      <w:marTop w:val="0"/>
      <w:marBottom w:val="0"/>
      <w:divBdr>
        <w:top w:val="none" w:sz="0" w:space="0" w:color="auto"/>
        <w:left w:val="none" w:sz="0" w:space="0" w:color="auto"/>
        <w:bottom w:val="none" w:sz="0" w:space="0" w:color="auto"/>
        <w:right w:val="none" w:sz="0" w:space="0" w:color="auto"/>
      </w:divBdr>
    </w:div>
    <w:div w:id="21115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nnozk.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nozk.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vozickar.com/wp-content/uploads/2013/11/web-Voz01-20101.doc"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annozk.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keta\Desktop\Se&#353;i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keta\Desktop\Se&#353;i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Využívání dobrovolníků v organizaci</a:t>
            </a:r>
          </a:p>
        </c:rich>
      </c:tx>
      <c:overlay val="0"/>
    </c:title>
    <c:autoTitleDeleted val="0"/>
    <c:plotArea>
      <c:layout>
        <c:manualLayout>
          <c:layoutTarget val="inner"/>
          <c:xMode val="edge"/>
          <c:yMode val="edge"/>
          <c:x val="0.15347725284339603"/>
          <c:y val="0.22189838210522339"/>
          <c:w val="0.37436636045494692"/>
          <c:h val="0.6705069142476594"/>
        </c:manualLayout>
      </c:layout>
      <c:pieChart>
        <c:varyColors val="1"/>
        <c:ser>
          <c:idx val="0"/>
          <c:order val="0"/>
          <c:tx>
            <c:strRef>
              <c:f>List2!$C$2</c:f>
              <c:strCache>
                <c:ptCount val="1"/>
                <c:pt idx="0">
                  <c:v>Procenta</c:v>
                </c:pt>
              </c:strCache>
            </c:strRef>
          </c:tx>
          <c:dPt>
            <c:idx val="0"/>
            <c:bubble3D val="0"/>
            <c:spPr>
              <a:solidFill>
                <a:srgbClr val="0070C0"/>
              </a:solidFill>
            </c:spPr>
          </c:dPt>
          <c:dPt>
            <c:idx val="1"/>
            <c:bubble3D val="0"/>
            <c:spPr>
              <a:solidFill>
                <a:srgbClr val="C00000"/>
              </a:solidFill>
            </c:spPr>
          </c:dPt>
          <c:dPt>
            <c:idx val="2"/>
            <c:bubble3D val="0"/>
            <c:spPr>
              <a:solidFill>
                <a:srgbClr val="00B050"/>
              </a:solidFill>
            </c:spPr>
          </c:dPt>
          <c:dPt>
            <c:idx val="3"/>
            <c:bubble3D val="0"/>
            <c:spPr>
              <a:solidFill>
                <a:srgbClr val="FFFF00"/>
              </a:solidFill>
            </c:spPr>
          </c:dPt>
          <c:dPt>
            <c:idx val="4"/>
            <c:bubble3D val="0"/>
            <c:spPr>
              <a:solidFill>
                <a:schemeClr val="accent6">
                  <a:lumMod val="75000"/>
                </a:schemeClr>
              </a:solidFill>
            </c:spPr>
          </c:dPt>
          <c:dLbls>
            <c:dLbl>
              <c:idx val="0"/>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9.8215223097113044E-3"/>
                  <c:y val="8.3273005053473306E-2"/>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List2!$A$3:$A$7</c:f>
              <c:strCache>
                <c:ptCount val="5"/>
                <c:pt idx="0">
                  <c:v>Ne</c:v>
                </c:pt>
                <c:pt idx="1">
                  <c:v>Ano – často</c:v>
                </c:pt>
                <c:pt idx="2">
                  <c:v>Ano – ojediněle</c:v>
                </c:pt>
                <c:pt idx="3">
                  <c:v>Potřebovali bychom více dobrovolníků</c:v>
                </c:pt>
                <c:pt idx="4">
                  <c:v>Neuvedeno</c:v>
                </c:pt>
              </c:strCache>
            </c:strRef>
          </c:cat>
          <c:val>
            <c:numRef>
              <c:f>List2!$C$3:$C$7</c:f>
              <c:numCache>
                <c:formatCode>General</c:formatCode>
                <c:ptCount val="5"/>
                <c:pt idx="0">
                  <c:v>20</c:v>
                </c:pt>
                <c:pt idx="1">
                  <c:v>49</c:v>
                </c:pt>
                <c:pt idx="2">
                  <c:v>14</c:v>
                </c:pt>
                <c:pt idx="3">
                  <c:v>14</c:v>
                </c:pt>
                <c:pt idx="4">
                  <c:v>3</c:v>
                </c:pt>
              </c:numCache>
            </c:numRef>
          </c:val>
        </c:ser>
        <c:ser>
          <c:idx val="1"/>
          <c:order val="1"/>
          <c:tx>
            <c:strRef>
              <c:f>List2!$C$2</c:f>
              <c:strCache>
                <c:ptCount val="1"/>
                <c:pt idx="0">
                  <c:v>Procenta</c:v>
                </c:pt>
              </c:strCache>
            </c:strRef>
          </c:tx>
          <c:cat>
            <c:strRef>
              <c:f>List2!$A$3:$A$7</c:f>
              <c:strCache>
                <c:ptCount val="5"/>
                <c:pt idx="0">
                  <c:v>Ne</c:v>
                </c:pt>
                <c:pt idx="1">
                  <c:v>Ano – často</c:v>
                </c:pt>
                <c:pt idx="2">
                  <c:v>Ano – ojediněle</c:v>
                </c:pt>
                <c:pt idx="3">
                  <c:v>Potřebovali bychom více dobrovolníků</c:v>
                </c:pt>
                <c:pt idx="4">
                  <c:v>Neuvedeno</c:v>
                </c:pt>
              </c:strCache>
            </c:strRef>
          </c:cat>
          <c:val>
            <c:numRef>
              <c:f>List2!$C$3:$C$7</c:f>
              <c:numCache>
                <c:formatCode>General</c:formatCode>
                <c:ptCount val="5"/>
                <c:pt idx="0">
                  <c:v>20</c:v>
                </c:pt>
                <c:pt idx="1">
                  <c:v>49</c:v>
                </c:pt>
                <c:pt idx="2">
                  <c:v>14</c:v>
                </c:pt>
                <c:pt idx="3">
                  <c:v>14</c:v>
                </c:pt>
                <c:pt idx="4">
                  <c:v>3</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Zdroj</a:t>
            </a:r>
            <a:r>
              <a:rPr lang="cs-CZ" baseline="0"/>
              <a:t> veřejných příjmů v roce 2010</a:t>
            </a:r>
            <a:endParaRPr lang="en-US"/>
          </a:p>
        </c:rich>
      </c:tx>
      <c:overlay val="0"/>
    </c:title>
    <c:autoTitleDeleted val="0"/>
    <c:plotArea>
      <c:layout/>
      <c:barChart>
        <c:barDir val="bar"/>
        <c:grouping val="clustered"/>
        <c:varyColors val="0"/>
        <c:ser>
          <c:idx val="0"/>
          <c:order val="0"/>
          <c:tx>
            <c:strRef>
              <c:f>List3!$A$4</c:f>
              <c:strCache>
                <c:ptCount val="1"/>
                <c:pt idx="0">
                  <c:v>Státní (ministerstva)</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List3!$J$4:$J$6</c:f>
              <c:strCache>
                <c:ptCount val="3"/>
                <c:pt idx="0">
                  <c:v>114 468 731</c:v>
                </c:pt>
                <c:pt idx="1">
                  <c:v>24 466 989</c:v>
                </c:pt>
                <c:pt idx="2">
                  <c:v>31 386 539</c:v>
                </c:pt>
              </c:strCache>
            </c:strRef>
          </c:cat>
          <c:val>
            <c:numRef>
              <c:f>List3!$K$4</c:f>
              <c:numCache>
                <c:formatCode>0%</c:formatCode>
                <c:ptCount val="1"/>
                <c:pt idx="0">
                  <c:v>0.28000000000000008</c:v>
                </c:pt>
              </c:numCache>
            </c:numRef>
          </c:val>
        </c:ser>
        <c:ser>
          <c:idx val="1"/>
          <c:order val="1"/>
          <c:tx>
            <c:strRef>
              <c:f>List3!$A$5</c:f>
              <c:strCache>
                <c:ptCount val="1"/>
                <c:pt idx="0">
                  <c:v>Kraj</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List3!$J$4:$J$6</c:f>
              <c:strCache>
                <c:ptCount val="3"/>
                <c:pt idx="0">
                  <c:v>114 468 731</c:v>
                </c:pt>
                <c:pt idx="1">
                  <c:v>24 466 989</c:v>
                </c:pt>
                <c:pt idx="2">
                  <c:v>31 386 539</c:v>
                </c:pt>
              </c:strCache>
            </c:strRef>
          </c:cat>
          <c:val>
            <c:numRef>
              <c:f>List3!$K$5</c:f>
              <c:numCache>
                <c:formatCode>0%</c:formatCode>
                <c:ptCount val="1"/>
                <c:pt idx="0">
                  <c:v>6.0000000000000032E-2</c:v>
                </c:pt>
              </c:numCache>
            </c:numRef>
          </c:val>
        </c:ser>
        <c:ser>
          <c:idx val="2"/>
          <c:order val="2"/>
          <c:tx>
            <c:strRef>
              <c:f>List3!$A$6</c:f>
              <c:strCache>
                <c:ptCount val="1"/>
                <c:pt idx="0">
                  <c:v>Města a obce</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List3!$J$4:$J$6</c:f>
              <c:strCache>
                <c:ptCount val="3"/>
                <c:pt idx="0">
                  <c:v>114 468 731</c:v>
                </c:pt>
                <c:pt idx="1">
                  <c:v>24 466 989</c:v>
                </c:pt>
                <c:pt idx="2">
                  <c:v>31 386 539</c:v>
                </c:pt>
              </c:strCache>
            </c:strRef>
          </c:cat>
          <c:val>
            <c:numRef>
              <c:f>List3!$K$6</c:f>
              <c:numCache>
                <c:formatCode>0%</c:formatCode>
                <c:ptCount val="1"/>
                <c:pt idx="0">
                  <c:v>8.0000000000000043E-2</c:v>
                </c:pt>
              </c:numCache>
            </c:numRef>
          </c:val>
        </c:ser>
        <c:dLbls>
          <c:showLegendKey val="0"/>
          <c:showVal val="0"/>
          <c:showCatName val="0"/>
          <c:showSerName val="0"/>
          <c:showPercent val="0"/>
          <c:showBubbleSize val="0"/>
        </c:dLbls>
        <c:gapWidth val="150"/>
        <c:axId val="82874752"/>
        <c:axId val="82876288"/>
      </c:barChart>
      <c:catAx>
        <c:axId val="82874752"/>
        <c:scaling>
          <c:orientation val="minMax"/>
        </c:scaling>
        <c:delete val="1"/>
        <c:axPos val="l"/>
        <c:numFmt formatCode="General" sourceLinked="0"/>
        <c:majorTickMark val="out"/>
        <c:minorTickMark val="none"/>
        <c:tickLblPos val="none"/>
        <c:crossAx val="82876288"/>
        <c:crosses val="autoZero"/>
        <c:auto val="1"/>
        <c:lblAlgn val="ctr"/>
        <c:lblOffset val="100"/>
        <c:noMultiLvlLbl val="0"/>
      </c:catAx>
      <c:valAx>
        <c:axId val="82876288"/>
        <c:scaling>
          <c:orientation val="minMax"/>
        </c:scaling>
        <c:delete val="0"/>
        <c:axPos val="b"/>
        <c:majorGridlines/>
        <c:numFmt formatCode="0%" sourceLinked="1"/>
        <c:majorTickMark val="out"/>
        <c:minorTickMark val="none"/>
        <c:tickLblPos val="nextTo"/>
        <c:crossAx val="82874752"/>
        <c:crosses val="autoZero"/>
        <c:crossBetween val="between"/>
        <c:majorUnit val="0.2"/>
      </c:valAx>
      <c:spPr>
        <a:ln w="3175"/>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cs-CZ"/>
              <a:t>Prostředky získané v rámci fundraisingových</a:t>
            </a:r>
            <a:r>
              <a:rPr lang="cs-CZ" baseline="0"/>
              <a:t> aktivit</a:t>
            </a:r>
            <a:endParaRPr lang="cs-CZ"/>
          </a:p>
        </c:rich>
      </c:tx>
      <c:layout>
        <c:manualLayout>
          <c:xMode val="edge"/>
          <c:yMode val="edge"/>
          <c:x val="0.20075000000000001"/>
          <c:y val="0"/>
        </c:manualLayout>
      </c:layout>
      <c:overlay val="0"/>
    </c:title>
    <c:autoTitleDeleted val="0"/>
    <c:plotArea>
      <c:layout/>
      <c:barChart>
        <c:barDir val="col"/>
        <c:grouping val="clustered"/>
        <c:varyColors val="0"/>
        <c:ser>
          <c:idx val="0"/>
          <c:order val="0"/>
          <c:tx>
            <c:v>Rok 2010</c:v>
          </c:tx>
          <c:spPr>
            <a:solidFill>
              <a:srgbClr val="C00000"/>
            </a:solidFill>
          </c:spPr>
          <c:invertIfNegative val="0"/>
          <c:dPt>
            <c:idx val="1"/>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List1!$A$1</c:f>
              <c:numCache>
                <c:formatCode>#,##0</c:formatCode>
                <c:ptCount val="1"/>
                <c:pt idx="0">
                  <c:v>34244938</c:v>
                </c:pt>
              </c:numCache>
            </c:numRef>
          </c:val>
        </c:ser>
        <c:ser>
          <c:idx val="1"/>
          <c:order val="1"/>
          <c:tx>
            <c:v>Rok 2017</c:v>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List1!$A$2</c:f>
              <c:numCache>
                <c:formatCode>#,##0</c:formatCode>
                <c:ptCount val="1"/>
                <c:pt idx="0">
                  <c:v>51367407</c:v>
                </c:pt>
              </c:numCache>
            </c:numRef>
          </c:val>
        </c:ser>
        <c:dLbls>
          <c:showLegendKey val="0"/>
          <c:showVal val="0"/>
          <c:showCatName val="0"/>
          <c:showSerName val="0"/>
          <c:showPercent val="0"/>
          <c:showBubbleSize val="0"/>
        </c:dLbls>
        <c:gapWidth val="150"/>
        <c:axId val="172306432"/>
        <c:axId val="172307968"/>
      </c:barChart>
      <c:catAx>
        <c:axId val="172306432"/>
        <c:scaling>
          <c:orientation val="minMax"/>
        </c:scaling>
        <c:delete val="1"/>
        <c:axPos val="b"/>
        <c:majorTickMark val="out"/>
        <c:minorTickMark val="none"/>
        <c:tickLblPos val="none"/>
        <c:crossAx val="172307968"/>
        <c:crosses val="autoZero"/>
        <c:auto val="1"/>
        <c:lblAlgn val="ctr"/>
        <c:lblOffset val="100"/>
        <c:noMultiLvlLbl val="0"/>
      </c:catAx>
      <c:valAx>
        <c:axId val="172307968"/>
        <c:scaling>
          <c:orientation val="minMax"/>
        </c:scaling>
        <c:delete val="0"/>
        <c:axPos val="l"/>
        <c:majorGridlines/>
        <c:numFmt formatCode="#,##0" sourceLinked="1"/>
        <c:majorTickMark val="out"/>
        <c:minorTickMark val="none"/>
        <c:tickLblPos val="nextTo"/>
        <c:crossAx val="172306432"/>
        <c:crosses val="autoZero"/>
        <c:crossBetween val="between"/>
      </c:valAx>
    </c:plotArea>
    <c:legend>
      <c:legendPos val="r"/>
      <c:overlay val="0"/>
      <c:txPr>
        <a:bodyPr/>
        <a:lstStyle/>
        <a:p>
          <a:pPr rtl="0">
            <a:defRPr/>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a:t>
            </a:r>
            <a:r>
              <a:rPr lang="en-US"/>
              <a:t>očet</a:t>
            </a:r>
            <a:r>
              <a:rPr lang="cs-CZ"/>
              <a:t> NNO spolupracujícími</a:t>
            </a:r>
            <a:r>
              <a:rPr lang="cs-CZ" baseline="0"/>
              <a:t> </a:t>
            </a:r>
            <a:br>
              <a:rPr lang="cs-CZ" baseline="0"/>
            </a:br>
            <a:r>
              <a:rPr lang="cs-CZ" baseline="0"/>
              <a:t>s ostatními subjekty</a:t>
            </a:r>
            <a:endParaRPr lang="en-US"/>
          </a:p>
        </c:rich>
      </c:tx>
      <c:overlay val="0"/>
    </c:title>
    <c:autoTitleDeleted val="0"/>
    <c:plotArea>
      <c:layout/>
      <c:barChart>
        <c:barDir val="col"/>
        <c:grouping val="clustered"/>
        <c:varyColors val="0"/>
        <c:ser>
          <c:idx val="0"/>
          <c:order val="0"/>
          <c:tx>
            <c:v>Rok 2010</c:v>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List2!$B$1</c:f>
              <c:numCache>
                <c:formatCode>0%</c:formatCode>
                <c:ptCount val="1"/>
                <c:pt idx="0">
                  <c:v>0.48000000000000032</c:v>
                </c:pt>
              </c:numCache>
            </c:numRef>
          </c:val>
        </c:ser>
        <c:ser>
          <c:idx val="1"/>
          <c:order val="1"/>
          <c:tx>
            <c:v>Rok 2017</c:v>
          </c:tx>
          <c:spPr>
            <a:solidFill>
              <a:srgbClr val="C00000"/>
            </a:solidFill>
          </c:spPr>
          <c:invertIfNegative val="0"/>
          <c:dLbls>
            <c:dLbl>
              <c:idx val="0"/>
              <c:layout>
                <c:manualLayout>
                  <c:x val="0"/>
                  <c:y val="1.25000000000000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List2!$B$2</c:f>
              <c:numCache>
                <c:formatCode>0%</c:formatCode>
                <c:ptCount val="1"/>
                <c:pt idx="0">
                  <c:v>0.55000000000000004</c:v>
                </c:pt>
              </c:numCache>
            </c:numRef>
          </c:val>
        </c:ser>
        <c:dLbls>
          <c:showLegendKey val="0"/>
          <c:showVal val="0"/>
          <c:showCatName val="0"/>
          <c:showSerName val="0"/>
          <c:showPercent val="0"/>
          <c:showBubbleSize val="0"/>
        </c:dLbls>
        <c:gapWidth val="150"/>
        <c:axId val="83057280"/>
        <c:axId val="83063168"/>
      </c:barChart>
      <c:catAx>
        <c:axId val="83057280"/>
        <c:scaling>
          <c:orientation val="minMax"/>
        </c:scaling>
        <c:delete val="1"/>
        <c:axPos val="b"/>
        <c:majorTickMark val="out"/>
        <c:minorTickMark val="none"/>
        <c:tickLblPos val="none"/>
        <c:crossAx val="83063168"/>
        <c:crosses val="autoZero"/>
        <c:auto val="1"/>
        <c:lblAlgn val="ctr"/>
        <c:lblOffset val="100"/>
        <c:noMultiLvlLbl val="0"/>
      </c:catAx>
      <c:valAx>
        <c:axId val="83063168"/>
        <c:scaling>
          <c:orientation val="minMax"/>
        </c:scaling>
        <c:delete val="0"/>
        <c:axPos val="l"/>
        <c:majorGridlines/>
        <c:numFmt formatCode="0%" sourceLinked="1"/>
        <c:majorTickMark val="out"/>
        <c:minorTickMark val="none"/>
        <c:tickLblPos val="nextTo"/>
        <c:crossAx val="83057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4399</Words>
  <Characters>25957</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2015-04-27T13:35:00Z</dcterms:created>
  <dcterms:modified xsi:type="dcterms:W3CDTF">2015-04-27T13:35:00Z</dcterms:modified>
</cp:coreProperties>
</file>